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2638C8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2E1AB6" w:rsidRDefault="009E6CF3" w:rsidP="008A4987">
      <w:pPr>
        <w:spacing w:after="0" w:line="240" w:lineRule="auto"/>
        <w:ind w:right="23"/>
        <w:jc w:val="both"/>
        <w:rPr>
          <w:rFonts w:eastAsia="Calibri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8A4987" w:rsidRPr="00CF0BDF">
        <w:rPr>
          <w:rFonts w:eastAsia="Calibri"/>
          <w:b/>
          <w:sz w:val="24"/>
          <w:szCs w:val="24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8A4987" w:rsidRPr="00CF0BDF">
        <w:rPr>
          <w:rFonts w:eastAsia="Calibri"/>
          <w:sz w:val="24"/>
          <w:szCs w:val="24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8A4987" w:rsidRPr="00CF0BDF">
        <w:rPr>
          <w:rFonts w:eastAsia="Calibri"/>
          <w:sz w:val="24"/>
          <w:szCs w:val="24"/>
        </w:rPr>
        <w:t>съфинансирана</w:t>
      </w:r>
      <w:proofErr w:type="spellEnd"/>
      <w:r w:rsidR="008A4987" w:rsidRPr="00CF0BDF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</w:t>
      </w:r>
      <w:r w:rsidR="00D347D9" w:rsidRPr="00D91116">
        <w:rPr>
          <w:rFonts w:eastAsia="Calibri"/>
          <w:sz w:val="24"/>
          <w:szCs w:val="24"/>
        </w:rPr>
        <w:t>.</w:t>
      </w:r>
    </w:p>
    <w:p w:rsidR="00D91116" w:rsidRPr="00D91116" w:rsidRDefault="00D91116" w:rsidP="005A78CE">
      <w:pPr>
        <w:spacing w:after="0"/>
        <w:ind w:right="23"/>
        <w:jc w:val="both"/>
        <w:rPr>
          <w:rFonts w:eastAsia="Calibri"/>
          <w:b/>
          <w:sz w:val="24"/>
          <w:szCs w:val="24"/>
          <w:lang w:val="en-US"/>
        </w:rPr>
      </w:pP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eastAsia="Times New Roman"/>
          <w:sz w:val="24"/>
          <w:szCs w:val="24"/>
          <w:lang w:eastAsia="bg-BG"/>
        </w:rPr>
      </w:pPr>
    </w:p>
    <w:p w:rsidR="00007842" w:rsidRPr="00D91116" w:rsidRDefault="003C7093" w:rsidP="00D91116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>
        <w:rPr>
          <w:rFonts w:eastAsia="Times New Roman"/>
          <w:b/>
          <w:sz w:val="24"/>
          <w:szCs w:val="24"/>
          <w:lang w:eastAsia="bg-BG"/>
        </w:rPr>
        <w:tab/>
      </w: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D44812" w:rsidRPr="00D91116" w:rsidRDefault="003C7093" w:rsidP="00D91116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val="en-US"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8A4987" w:rsidRPr="00CF0BDF">
        <w:rPr>
          <w:rFonts w:eastAsia="Calibri"/>
          <w:b/>
          <w:sz w:val="24"/>
          <w:szCs w:val="24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8A4987" w:rsidRPr="00CF0BDF">
        <w:rPr>
          <w:rFonts w:eastAsia="Calibri"/>
          <w:sz w:val="24"/>
          <w:szCs w:val="24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8A4987" w:rsidRPr="00CF0BDF">
        <w:rPr>
          <w:rFonts w:eastAsia="Calibri"/>
          <w:sz w:val="24"/>
          <w:szCs w:val="24"/>
        </w:rPr>
        <w:t>съфинансирана</w:t>
      </w:r>
      <w:proofErr w:type="spellEnd"/>
      <w:r w:rsidR="008A4987" w:rsidRPr="00CF0BDF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</w:t>
      </w:r>
      <w:r w:rsidR="00BC7FBC" w:rsidRPr="00BC7FBC">
        <w:rPr>
          <w:rFonts w:eastAsia="Calibri"/>
          <w:sz w:val="24"/>
          <w:szCs w:val="24"/>
        </w:rPr>
        <w:t>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BC7FBC" w:rsidRPr="00BC7FBC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  <w:lang w:val="ru-RU"/>
        </w:rPr>
      </w:pPr>
      <w:r w:rsidRPr="00BC7FBC">
        <w:rPr>
          <w:rFonts w:eastAsia="Calibri"/>
          <w:sz w:val="24"/>
          <w:szCs w:val="24"/>
          <w:lang w:val="en-US"/>
        </w:rPr>
        <w:t xml:space="preserve">1. </w:t>
      </w:r>
      <w:proofErr w:type="spellStart"/>
      <w:r w:rsidRPr="00BC7FBC">
        <w:rPr>
          <w:rFonts w:eastAsia="Calibri"/>
          <w:sz w:val="24"/>
          <w:szCs w:val="24"/>
          <w:lang w:val="ru-RU"/>
        </w:rPr>
        <w:t>Съобразно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изискванията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поставени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Pr="00BC7FBC">
        <w:rPr>
          <w:rFonts w:eastAsia="Calibri"/>
          <w:sz w:val="24"/>
          <w:szCs w:val="24"/>
          <w:lang w:val="ru-RU"/>
        </w:rPr>
        <w:t>Възложителя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</w:t>
      </w:r>
      <w:proofErr w:type="spellStart"/>
      <w:r w:rsidRPr="00BC7FBC">
        <w:rPr>
          <w:rFonts w:eastAsia="Calibri"/>
          <w:sz w:val="24"/>
          <w:szCs w:val="24"/>
          <w:lang w:val="ru-RU"/>
        </w:rPr>
        <w:t>към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предложението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изпълнение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Ви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представяме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: 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val="en-US" w:eastAsia="bg-BG"/>
        </w:rPr>
        <w:t xml:space="preserve">1.1. 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изпълнение</w:t>
      </w:r>
      <w:proofErr w:type="spellEnd"/>
      <w:r w:rsidRPr="00BC7FBC">
        <w:rPr>
          <w:rFonts w:eastAsia="Times New Roman"/>
          <w:sz w:val="24"/>
          <w:szCs w:val="24"/>
          <w:lang w:val="ru-RU" w:eastAsia="bg-BG"/>
        </w:rPr>
        <w:t xml:space="preserve"> на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доставката</w:t>
      </w:r>
      <w:proofErr w:type="spellEnd"/>
      <w:r w:rsidRPr="00BC7FBC">
        <w:rPr>
          <w:rFonts w:eastAsia="Times New Roman"/>
          <w:sz w:val="24"/>
          <w:szCs w:val="24"/>
          <w:lang w:val="en-US" w:eastAsia="bg-BG"/>
        </w:rPr>
        <w:t xml:space="preserve">, </w:t>
      </w:r>
      <w:r w:rsidRPr="00BC7FBC">
        <w:rPr>
          <w:rFonts w:eastAsia="Times New Roman"/>
          <w:sz w:val="24"/>
          <w:szCs w:val="24"/>
          <w:lang w:eastAsia="bg-BG"/>
        </w:rPr>
        <w:t>считано от датата на сключване на договора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 е</w:t>
      </w:r>
      <w:r w:rsidRPr="00BC7FBC">
        <w:rPr>
          <w:rFonts w:eastAsia="Times New Roman"/>
          <w:sz w:val="24"/>
          <w:szCs w:val="24"/>
          <w:lang w:eastAsia="bg-BG"/>
        </w:rPr>
        <w:t xml:space="preserve"> ………………………. кал. дни /</w:t>
      </w:r>
      <w:r w:rsidR="00AE3338" w:rsidRPr="00AE3EBC">
        <w:rPr>
          <w:b/>
          <w:sz w:val="24"/>
          <w:szCs w:val="24"/>
          <w:lang w:eastAsia="bg-BG"/>
        </w:rPr>
        <w:t xml:space="preserve">не може да </w:t>
      </w:r>
      <w:r w:rsidR="00AE3338" w:rsidRPr="00DF54BE">
        <w:rPr>
          <w:b/>
          <w:sz w:val="24"/>
          <w:szCs w:val="24"/>
          <w:lang w:eastAsia="bg-BG"/>
        </w:rPr>
        <w:t>е по-голям от 300 /триста/ календарни дни</w:t>
      </w:r>
      <w:r w:rsidR="00AE3338" w:rsidRPr="00DF54BE">
        <w:rPr>
          <w:sz w:val="24"/>
          <w:szCs w:val="24"/>
          <w:lang w:eastAsia="bg-BG"/>
        </w:rPr>
        <w:t>,</w:t>
      </w:r>
      <w:r w:rsidR="00AE3338" w:rsidRPr="00AE3EBC">
        <w:rPr>
          <w:sz w:val="24"/>
          <w:szCs w:val="24"/>
          <w:lang w:eastAsia="bg-BG"/>
        </w:rPr>
        <w:t xml:space="preserve"> считано </w:t>
      </w:r>
      <w:r w:rsidR="00AE3338" w:rsidRPr="00B26FCD">
        <w:rPr>
          <w:sz w:val="24"/>
          <w:szCs w:val="24"/>
          <w:lang w:eastAsia="bg-BG"/>
        </w:rPr>
        <w:t xml:space="preserve">от датата на подписване на договора с </w:t>
      </w:r>
      <w:r w:rsidR="00AE3338" w:rsidRPr="00AE3EBC">
        <w:rPr>
          <w:sz w:val="24"/>
          <w:szCs w:val="24"/>
          <w:lang w:eastAsia="bg-BG"/>
        </w:rPr>
        <w:t>ИЗПЪЛНИТЕЛЯ</w:t>
      </w:r>
      <w:r w:rsidRPr="00AE3338">
        <w:rPr>
          <w:rFonts w:eastAsia="Times New Roman"/>
          <w:sz w:val="24"/>
          <w:szCs w:val="24"/>
          <w:lang w:eastAsia="bg-BG"/>
        </w:rPr>
        <w:t>/</w:t>
      </w:r>
      <w:r w:rsidRPr="00AE3338">
        <w:rPr>
          <w:rFonts w:eastAsia="Times New Roman"/>
          <w:sz w:val="24"/>
          <w:szCs w:val="24"/>
          <w:lang w:val="en-US" w:eastAsia="bg-BG"/>
        </w:rPr>
        <w:t>.</w:t>
      </w:r>
    </w:p>
    <w:p w:rsidR="00BC7FBC" w:rsidRPr="00AE3338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AE3338">
        <w:rPr>
          <w:rFonts w:eastAsia="Times New Roman"/>
          <w:sz w:val="24"/>
          <w:szCs w:val="24"/>
          <w:lang w:eastAsia="bg-BG"/>
        </w:rPr>
        <w:t>1.</w:t>
      </w:r>
      <w:r w:rsidRPr="00AE3338">
        <w:rPr>
          <w:rFonts w:eastAsia="Times New Roman"/>
          <w:sz w:val="24"/>
          <w:szCs w:val="24"/>
          <w:lang w:val="en-US" w:eastAsia="bg-BG"/>
        </w:rPr>
        <w:t>2</w:t>
      </w:r>
      <w:r w:rsidRPr="00AE3338">
        <w:rPr>
          <w:rFonts w:eastAsia="Times New Roman"/>
          <w:sz w:val="24"/>
          <w:szCs w:val="24"/>
          <w:lang w:eastAsia="bg-BG"/>
        </w:rPr>
        <w:t>.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proofErr w:type="spellStart"/>
      <w:r w:rsidRPr="00AE3338">
        <w:rPr>
          <w:rFonts w:eastAsia="Times New Roman"/>
          <w:sz w:val="24"/>
          <w:szCs w:val="24"/>
          <w:lang w:val="ru-RU" w:eastAsia="bg-BG"/>
        </w:rPr>
        <w:t>Декларираме</w:t>
      </w:r>
      <w:proofErr w:type="spellEnd"/>
      <w:r w:rsidRPr="00AE3338">
        <w:rPr>
          <w:rFonts w:eastAsia="Times New Roman"/>
          <w:sz w:val="24"/>
          <w:szCs w:val="24"/>
          <w:lang w:val="ru-RU" w:eastAsia="bg-BG"/>
        </w:rPr>
        <w:t>, че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r w:rsidRPr="00AE3338">
        <w:rPr>
          <w:rFonts w:eastAsia="Times New Roman"/>
          <w:sz w:val="24"/>
          <w:szCs w:val="24"/>
          <w:lang w:eastAsia="bg-BG"/>
        </w:rPr>
        <w:t xml:space="preserve">оферираните </w:t>
      </w:r>
      <w:r w:rsidR="002638C8" w:rsidRPr="002638C8">
        <w:rPr>
          <w:rFonts w:eastAsia="Times New Roman"/>
          <w:sz w:val="24"/>
          <w:szCs w:val="24"/>
          <w:lang w:eastAsia="bg-BG"/>
        </w:rPr>
        <w:t xml:space="preserve">газови /CNG/ </w:t>
      </w:r>
      <w:r w:rsidR="003879AF" w:rsidRPr="00AE3338">
        <w:rPr>
          <w:rFonts w:eastAsia="Times New Roman"/>
          <w:sz w:val="24"/>
          <w:szCs w:val="24"/>
          <w:lang w:eastAsia="bg-BG"/>
        </w:rPr>
        <w:t xml:space="preserve">автобуси за градски транспорт са </w:t>
      </w:r>
      <w:proofErr w:type="spellStart"/>
      <w:r w:rsidR="003879AF" w:rsidRPr="00AE3338">
        <w:rPr>
          <w:sz w:val="24"/>
          <w:szCs w:val="24"/>
        </w:rPr>
        <w:t>новопроизведени</w:t>
      </w:r>
      <w:proofErr w:type="spellEnd"/>
      <w:r w:rsidR="003879AF" w:rsidRPr="00AE3338">
        <w:rPr>
          <w:sz w:val="24"/>
          <w:szCs w:val="24"/>
        </w:rPr>
        <w:t xml:space="preserve"> в серийно производство (неограничена серия)</w:t>
      </w:r>
      <w:r w:rsidR="00AE3338">
        <w:rPr>
          <w:sz w:val="24"/>
          <w:szCs w:val="24"/>
          <w:lang w:val="en-US"/>
        </w:rPr>
        <w:t>,</w:t>
      </w:r>
      <w:r w:rsidR="00AE3338" w:rsidRPr="00AE3338">
        <w:t xml:space="preserve"> </w:t>
      </w:r>
      <w:r w:rsidR="00AE3338" w:rsidRPr="00AE3338">
        <w:rPr>
          <w:sz w:val="24"/>
          <w:szCs w:val="24"/>
        </w:rPr>
        <w:t xml:space="preserve">един </w:t>
      </w:r>
      <w:proofErr w:type="gramStart"/>
      <w:r w:rsidR="00AE3338" w:rsidRPr="00AE3338">
        <w:rPr>
          <w:sz w:val="24"/>
          <w:szCs w:val="24"/>
        </w:rPr>
        <w:t>модел и</w:t>
      </w:r>
      <w:proofErr w:type="gramEnd"/>
      <w:r w:rsidR="00AE3338" w:rsidRPr="00AE3338">
        <w:rPr>
          <w:sz w:val="24"/>
          <w:szCs w:val="24"/>
        </w:rPr>
        <w:t xml:space="preserve"> марка</w:t>
      </w:r>
      <w:r w:rsidRPr="00AE3338">
        <w:rPr>
          <w:rFonts w:eastAsia="Times New Roman"/>
          <w:sz w:val="24"/>
          <w:szCs w:val="24"/>
          <w:lang w:val="en-AU" w:eastAsia="bg-BG"/>
        </w:rPr>
        <w:t>.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eastAsia="bg-BG"/>
        </w:rPr>
        <w:t>1.</w:t>
      </w:r>
      <w:r w:rsidR="003879AF">
        <w:rPr>
          <w:rFonts w:eastAsia="Times New Roman"/>
          <w:sz w:val="24"/>
          <w:szCs w:val="24"/>
          <w:lang w:eastAsia="bg-BG"/>
        </w:rPr>
        <w:t>3</w:t>
      </w:r>
      <w:r w:rsidRPr="00BC7FBC">
        <w:rPr>
          <w:rFonts w:eastAsia="Times New Roman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</w:t>
      </w:r>
      <w:r w:rsidRPr="003879AF">
        <w:rPr>
          <w:rFonts w:eastAsia="Times New Roman"/>
          <w:color w:val="000000"/>
          <w:sz w:val="24"/>
          <w:szCs w:val="24"/>
        </w:rPr>
        <w:t xml:space="preserve">В случай, че нашето предложение бъде избрано, ние поемаме ангажимента да представим гаранция за изпълнение в размер на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5 (пет) на сто</w:t>
      </w:r>
      <w:r w:rsidRPr="003879AF">
        <w:rPr>
          <w:rFonts w:eastAsia="Times New Roman"/>
          <w:color w:val="000000"/>
          <w:sz w:val="24"/>
          <w:szCs w:val="24"/>
        </w:rPr>
        <w:t xml:space="preserve"> от стойността на договора, без вкл. ДДС,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 w:rsidRPr="003879AF">
        <w:rPr>
          <w:rFonts w:eastAsia="Times New Roman"/>
          <w:b/>
          <w:color w:val="000000"/>
          <w:sz w:val="24"/>
          <w:szCs w:val="24"/>
        </w:rPr>
        <w:t>………………………………………………...(участникът следва да посочи формата на гаранцията за изпълнение).</w:t>
      </w:r>
    </w:p>
    <w:p w:rsidR="003879AF" w:rsidRPr="005A3A6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„банковата гаранция”- нейният текст следва да бъде предварително съгласуван с Възложителя и съгласно Образец №</w:t>
      </w:r>
      <w:r w:rsidR="005A3A6F" w:rsidRPr="005A3A6F">
        <w:rPr>
          <w:rFonts w:eastAsia="Times New Roman"/>
          <w:color w:val="000000"/>
          <w:sz w:val="24"/>
          <w:szCs w:val="24"/>
          <w:lang w:val="en-US"/>
        </w:rPr>
        <w:t xml:space="preserve"> 8</w:t>
      </w:r>
      <w:r w:rsidRPr="005A3A6F">
        <w:rPr>
          <w:rFonts w:eastAsia="Times New Roman"/>
          <w:color w:val="000000"/>
          <w:sz w:val="24"/>
          <w:szCs w:val="24"/>
        </w:rPr>
        <w:t xml:space="preserve">, същата ще бъде безусловна и неотменяема, представена в оригинал и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lastRenderedPageBreak/>
        <w:t xml:space="preserve">В случай, че участникът избере форма на гаранцията „застраховка”- същата трябва да обезпечава изпълнението, да съдържа клаузи относно задължителното изплащане на застрахователното обезщетение при предявена писмена претенция на възложителя, застрахователната сума трябва да е равна на размера на гаранцията, застраховката трябва да е за конкретния договор и в полза на конкретния Възложител и застрахователната премия трябва да е платима еднократно и застраховката да е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„парична сума” – същата трябва да е внес</w:t>
      </w:r>
      <w:r>
        <w:rPr>
          <w:rFonts w:eastAsia="Times New Roman"/>
          <w:color w:val="000000"/>
          <w:sz w:val="24"/>
          <w:szCs w:val="24"/>
        </w:rPr>
        <w:t>ена по разплащателна сметка на Възложителя: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3879AF">
        <w:rPr>
          <w:rFonts w:eastAsia="Times New Roman"/>
          <w:color w:val="000000"/>
          <w:sz w:val="24"/>
          <w:szCs w:val="24"/>
          <w:lang w:val="en-US"/>
        </w:rPr>
        <w:t>ДСК  ЕАД</w:t>
      </w:r>
      <w:proofErr w:type="gram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Финансов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център Габрово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код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(BIC): STSABGSF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сметка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(IBAN): BG 52 STSA 9300 3305 016 910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поемаме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ангажимента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да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представим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, преди освобождаване на гаранцията за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изпъление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на договора, </w:t>
      </w:r>
      <w:r w:rsidRPr="003879AF">
        <w:rPr>
          <w:rFonts w:eastAsia="Times New Roman"/>
          <w:b/>
          <w:color w:val="000000"/>
          <w:sz w:val="24"/>
          <w:szCs w:val="24"/>
        </w:rPr>
        <w:t>гаранция за обезпечаване на гаранционния период</w:t>
      </w:r>
      <w:r w:rsidR="005A3A6F">
        <w:rPr>
          <w:rFonts w:eastAsia="Times New Roman"/>
          <w:b/>
          <w:bCs/>
          <w:color w:val="000000"/>
          <w:sz w:val="24"/>
          <w:szCs w:val="24"/>
        </w:rPr>
        <w:t>, в размер на 1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 xml:space="preserve"> % (</w:t>
      </w:r>
      <w:r w:rsidR="005A3A6F">
        <w:rPr>
          <w:rFonts w:eastAsia="Times New Roman"/>
          <w:b/>
          <w:bCs/>
          <w:color w:val="000000"/>
          <w:sz w:val="24"/>
          <w:szCs w:val="24"/>
        </w:rPr>
        <w:t xml:space="preserve">един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процента) от стойността на договора без включен ДДС</w:t>
      </w:r>
      <w:r w:rsidRPr="003879AF">
        <w:rPr>
          <w:rFonts w:eastAsia="Times New Roman"/>
          <w:color w:val="000000"/>
          <w:sz w:val="24"/>
          <w:szCs w:val="24"/>
        </w:rPr>
        <w:t xml:space="preserve">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………………………………………………...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(участникът следва да посочи формата на гаранцията за изпълнение).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Гаранцията за обезпечаване на гаранционния период следва да бъде със срок на валидност не по-кратък от 30 (тридесет) дни след изтичане на най-продължителния гаранционен срок, офериран от участника избран за изпълнител, с изключение на гаранционния срок</w:t>
      </w:r>
      <w:r w:rsidRPr="003879AF">
        <w:rPr>
          <w:rFonts w:eastAsia="Times New Roman"/>
          <w:bCs/>
          <w:sz w:val="24"/>
          <w:szCs w:val="24"/>
        </w:rPr>
        <w:t xml:space="preserve"> </w:t>
      </w:r>
      <w:r w:rsidRPr="003879AF">
        <w:rPr>
          <w:rFonts w:eastAsia="Times New Roman"/>
          <w:bCs/>
          <w:color w:val="000000"/>
          <w:sz w:val="24"/>
          <w:szCs w:val="24"/>
        </w:rPr>
        <w:t>за антикорозионното покритие и хидроизолацията</w:t>
      </w:r>
      <w:r w:rsidRPr="003879AF">
        <w:rPr>
          <w:rFonts w:eastAsia="Times New Roman"/>
          <w:color w:val="000000"/>
          <w:sz w:val="24"/>
          <w:szCs w:val="24"/>
        </w:rPr>
        <w:t xml:space="preserve">. </w:t>
      </w:r>
    </w:p>
    <w:p w:rsidR="003879AF" w:rsidRPr="003879AF" w:rsidRDefault="003F11FA" w:rsidP="003F11FA">
      <w:pPr>
        <w:autoSpaceDE w:val="0"/>
        <w:autoSpaceDN w:val="0"/>
        <w:adjustRightInd w:val="0"/>
        <w:spacing w:after="0" w:line="240" w:lineRule="auto"/>
        <w:ind w:right="9" w:firstLine="567"/>
        <w:jc w:val="both"/>
        <w:rPr>
          <w:rFonts w:eastAsia="Times New Roman"/>
          <w:b/>
          <w:sz w:val="24"/>
          <w:szCs w:val="24"/>
        </w:rPr>
      </w:pPr>
      <w:proofErr w:type="gramStart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ще предоставим </w:t>
      </w:r>
      <w:r w:rsidRPr="00EB276C">
        <w:rPr>
          <w:rFonts w:eastAsia="Batang"/>
          <w:bCs/>
          <w:sz w:val="24"/>
          <w:szCs w:val="24"/>
        </w:rPr>
        <w:t>гаранцията за обезпечаване на авансовото плащане</w:t>
      </w:r>
      <w:r>
        <w:rPr>
          <w:rFonts w:eastAsia="Batang"/>
          <w:bCs/>
          <w:sz w:val="24"/>
          <w:szCs w:val="24"/>
        </w:rPr>
        <w:t>, съгласно проекта на договора.</w:t>
      </w:r>
      <w:proofErr w:type="gramEnd"/>
    </w:p>
    <w:p w:rsidR="003879AF" w:rsidRPr="00D91116" w:rsidRDefault="003879AF" w:rsidP="00D91116">
      <w:pPr>
        <w:tabs>
          <w:tab w:val="left" w:pos="-8080"/>
          <w:tab w:val="left" w:pos="851"/>
        </w:tabs>
        <w:spacing w:before="60" w:after="0" w:line="240" w:lineRule="auto"/>
        <w:jc w:val="both"/>
        <w:rPr>
          <w:rFonts w:eastAsia="Times New Roman"/>
          <w:sz w:val="24"/>
          <w:szCs w:val="24"/>
          <w:lang w:val="en-US"/>
        </w:rPr>
      </w:pPr>
      <w:r w:rsidRPr="002F3D2F">
        <w:rPr>
          <w:rFonts w:eastAsia="Times New Roman"/>
          <w:sz w:val="24"/>
          <w:szCs w:val="24"/>
        </w:rPr>
        <w:t>3. Оферираме следните гаранционни срокове: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F3D2F">
        <w:rPr>
          <w:rFonts w:eastAsia="Times New Roman"/>
          <w:color w:val="000000"/>
          <w:sz w:val="24"/>
          <w:szCs w:val="24"/>
        </w:rPr>
        <w:t xml:space="preserve">3.1. Гаранционен срок за автобусите - ………………………….месеца </w:t>
      </w:r>
      <w:r w:rsidRPr="002F3D2F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2F3D2F">
        <w:rPr>
          <w:rFonts w:eastAsia="Times New Roman"/>
          <w:bCs/>
          <w:i/>
          <w:sz w:val="24"/>
          <w:szCs w:val="24"/>
        </w:rPr>
        <w:t>минимум 24 (двадесет и четири) месеца</w:t>
      </w:r>
      <w:r w:rsidRPr="002F3D2F">
        <w:rPr>
          <w:rFonts w:eastAsia="Times New Roman"/>
          <w:color w:val="000000"/>
          <w:sz w:val="24"/>
          <w:szCs w:val="24"/>
        </w:rPr>
        <w:t>);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  <w:tab w:val="right" w:leader="dot" w:pos="7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F3D2F">
        <w:rPr>
          <w:rFonts w:eastAsia="Times New Roman"/>
          <w:bCs/>
          <w:sz w:val="24"/>
          <w:szCs w:val="24"/>
        </w:rPr>
        <w:t>3.2. Гаранционен срок за силовите агрегати - ……….</w:t>
      </w:r>
      <w:r w:rsidRPr="002F3D2F">
        <w:rPr>
          <w:rFonts w:eastAsia="Times New Roman"/>
          <w:bCs/>
          <w:sz w:val="24"/>
          <w:szCs w:val="24"/>
        </w:rPr>
        <w:tab/>
        <w:t>…………месеца (</w:t>
      </w:r>
      <w:r w:rsidRPr="002F3D2F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2F3D2F">
        <w:rPr>
          <w:rFonts w:eastAsia="Times New Roman"/>
          <w:bCs/>
          <w:sz w:val="24"/>
          <w:szCs w:val="24"/>
        </w:rPr>
        <w:t xml:space="preserve">- </w:t>
      </w:r>
      <w:r w:rsidR="00FC7093" w:rsidRPr="002F3D2F">
        <w:rPr>
          <w:rFonts w:eastAsia="Times New Roman"/>
          <w:bCs/>
          <w:i/>
          <w:sz w:val="24"/>
          <w:szCs w:val="24"/>
        </w:rPr>
        <w:t>минимум 24 (двадесет и четири) месеца</w:t>
      </w:r>
      <w:r w:rsidRPr="002F3D2F">
        <w:rPr>
          <w:rFonts w:eastAsia="Times New Roman"/>
          <w:color w:val="000000"/>
          <w:sz w:val="24"/>
          <w:szCs w:val="24"/>
        </w:rPr>
        <w:t>);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2F3D2F">
        <w:rPr>
          <w:rFonts w:eastAsia="Times New Roman"/>
          <w:bCs/>
          <w:sz w:val="24"/>
          <w:szCs w:val="24"/>
        </w:rPr>
        <w:t>3.</w:t>
      </w:r>
      <w:proofErr w:type="spellStart"/>
      <w:r w:rsidRPr="002F3D2F">
        <w:rPr>
          <w:rFonts w:eastAsia="Times New Roman"/>
          <w:bCs/>
          <w:sz w:val="24"/>
          <w:szCs w:val="24"/>
        </w:rPr>
        <w:t>3</w:t>
      </w:r>
      <w:proofErr w:type="spellEnd"/>
      <w:r w:rsidRPr="002F3D2F">
        <w:rPr>
          <w:rFonts w:eastAsia="Times New Roman"/>
          <w:bCs/>
          <w:sz w:val="24"/>
          <w:szCs w:val="24"/>
        </w:rPr>
        <w:t>. Гаранционен срок за антикорозионното покритие и хидроизолацията</w:t>
      </w:r>
      <w:r w:rsidR="00A219EF" w:rsidRPr="002F3D2F">
        <w:rPr>
          <w:rFonts w:eastAsia="Times New Roman"/>
          <w:bCs/>
          <w:sz w:val="24"/>
          <w:szCs w:val="24"/>
        </w:rPr>
        <w:t xml:space="preserve"> </w:t>
      </w:r>
      <w:r w:rsidRPr="002F3D2F">
        <w:rPr>
          <w:rFonts w:eastAsia="Times New Roman"/>
          <w:bCs/>
          <w:sz w:val="24"/>
          <w:szCs w:val="24"/>
        </w:rPr>
        <w:t>- ……………………………..месеца (</w:t>
      </w:r>
      <w:r w:rsidRPr="002F3D2F">
        <w:rPr>
          <w:rFonts w:eastAsia="Times New Roman"/>
          <w:bCs/>
          <w:i/>
          <w:sz w:val="24"/>
          <w:szCs w:val="24"/>
        </w:rPr>
        <w:t xml:space="preserve">посочва се в месеци - </w:t>
      </w:r>
      <w:r w:rsidR="00FC7093" w:rsidRPr="002F3D2F">
        <w:rPr>
          <w:bCs/>
          <w:i/>
          <w:sz w:val="24"/>
          <w:szCs w:val="24"/>
        </w:rPr>
        <w:t>минимум 120 (сто и двадесет) месеца</w:t>
      </w:r>
      <w:r w:rsidRPr="002F3D2F">
        <w:rPr>
          <w:rFonts w:eastAsia="Times New Roman"/>
          <w:bCs/>
          <w:sz w:val="24"/>
          <w:szCs w:val="24"/>
        </w:rPr>
        <w:t>).</w:t>
      </w:r>
    </w:p>
    <w:p w:rsid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2F3D2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2F3D2F">
        <w:rPr>
          <w:rFonts w:eastAsia="Times New Roman"/>
          <w:i/>
          <w:iCs/>
          <w:sz w:val="24"/>
          <w:szCs w:val="24"/>
        </w:rPr>
        <w:t xml:space="preserve"> Участникът следва да посочи гаранционни срокове, които са не по-малки от минималните, посочени в техническата спецификация. Предложеният допълнителен гаранционен срок следва да е съобразен с реалните възможности на участника - капацитет и кадрова обезпеченост, за поддръжка на автобусите, основните им агрегати и системи в рамките на посочения период от време.</w:t>
      </w:r>
      <w:r w:rsidR="00FC7093" w:rsidRPr="002F3D2F">
        <w:rPr>
          <w:rFonts w:eastAsia="Times New Roman"/>
          <w:i/>
          <w:iCs/>
          <w:sz w:val="24"/>
          <w:szCs w:val="24"/>
        </w:rPr>
        <w:t xml:space="preserve"> </w:t>
      </w:r>
    </w:p>
    <w:p w:rsidR="00CF6627" w:rsidRPr="002F3D2F" w:rsidRDefault="00CF6627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CF6627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CF6627">
        <w:rPr>
          <w:rFonts w:eastAsia="Times New Roman"/>
          <w:i/>
          <w:iCs/>
          <w:sz w:val="24"/>
          <w:szCs w:val="24"/>
        </w:rPr>
        <w:t xml:space="preserve"> Когато участник е предложил в офертата си гаранционни срокове за автобуса и силовите агрегати над 60 (шестдесет) месеца, за целите на методиката тази стойност ще бъде приравнена на 60 (шестдесет) месеца. Следователно всички участници предложили гаранционни срокове за автобуса и силовите агрегати 60 (шестдесет) месеца и над 60 (шестдесет) месеца ще получат еднакъв брой точки по този показател.</w:t>
      </w:r>
    </w:p>
    <w:p w:rsidR="00187912" w:rsidRPr="008A4987" w:rsidRDefault="00E92A0B" w:rsidP="008A4987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 xml:space="preserve">4. </w:t>
      </w:r>
      <w:r w:rsidRPr="00E92A0B">
        <w:rPr>
          <w:rFonts w:eastAsia="Times New Roman"/>
          <w:sz w:val="24"/>
          <w:szCs w:val="24"/>
        </w:rPr>
        <w:t>Специфичен разход на гориво</w:t>
      </w:r>
      <w:r w:rsidRPr="00E92A0B">
        <w:rPr>
          <w:rFonts w:eastAsia="Times New Roman"/>
          <w:bCs/>
          <w:sz w:val="24"/>
          <w:szCs w:val="24"/>
          <w:vertAlign w:val="superscript"/>
        </w:rPr>
        <w:footnoteReference w:id="1"/>
      </w:r>
      <w:r w:rsidRPr="00E92A0B">
        <w:rPr>
          <w:rFonts w:eastAsia="Times New Roman"/>
          <w:bCs/>
          <w:sz w:val="24"/>
          <w:szCs w:val="24"/>
          <w:vertAlign w:val="superscript"/>
        </w:rPr>
        <w:t>:</w:t>
      </w:r>
      <w:r w:rsidRPr="00E92A0B">
        <w:rPr>
          <w:rFonts w:eastAsia="Times New Roman"/>
          <w:sz w:val="24"/>
          <w:szCs w:val="24"/>
        </w:rPr>
        <w:tab/>
        <w:t>g/</w:t>
      </w:r>
      <w:proofErr w:type="spellStart"/>
      <w:r w:rsidRPr="00E92A0B">
        <w:rPr>
          <w:rFonts w:eastAsia="Times New Roman"/>
          <w:sz w:val="24"/>
          <w:szCs w:val="24"/>
        </w:rPr>
        <w:t>kWh</w:t>
      </w:r>
      <w:proofErr w:type="spellEnd"/>
    </w:p>
    <w:p w:rsidR="00D91116" w:rsidRPr="00187912" w:rsidRDefault="00E92A0B" w:rsidP="00187912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/>
        </w:rPr>
        <w:t xml:space="preserve">5. </w:t>
      </w:r>
      <w:r w:rsidRPr="00E92A0B">
        <w:rPr>
          <w:rFonts w:eastAsia="Times New Roman"/>
          <w:sz w:val="24"/>
          <w:szCs w:val="24"/>
        </w:rPr>
        <w:t>Обем на двигателя</w:t>
      </w:r>
      <w:r w:rsidRPr="00E92A0B">
        <w:rPr>
          <w:rFonts w:eastAsia="Times New Roman"/>
          <w:sz w:val="24"/>
          <w:szCs w:val="24"/>
          <w:vertAlign w:val="superscript"/>
        </w:rPr>
        <w:footnoteReference w:id="2"/>
      </w:r>
      <w:r w:rsidRPr="00E92A0B">
        <w:rPr>
          <w:rFonts w:eastAsia="Times New Roman"/>
          <w:sz w:val="24"/>
          <w:szCs w:val="24"/>
        </w:rPr>
        <w:t xml:space="preserve">: </w:t>
      </w:r>
      <w:r w:rsidRPr="00E92A0B">
        <w:rPr>
          <w:rFonts w:eastAsia="Times New Roman"/>
          <w:sz w:val="24"/>
          <w:szCs w:val="24"/>
        </w:rPr>
        <w:tab/>
      </w:r>
      <w:r w:rsidRPr="00E92A0B">
        <w:rPr>
          <w:rFonts w:eastAsia="Times New Roman"/>
          <w:sz w:val="24"/>
          <w:szCs w:val="24"/>
          <w:lang w:val="en-US"/>
        </w:rPr>
        <w:t>d</w:t>
      </w:r>
      <w:r w:rsidRPr="00E92A0B">
        <w:rPr>
          <w:rFonts w:eastAsia="Times New Roman"/>
          <w:sz w:val="24"/>
          <w:szCs w:val="24"/>
        </w:rPr>
        <w:t>m</w:t>
      </w:r>
      <w:r w:rsidRPr="00E92A0B">
        <w:rPr>
          <w:rFonts w:eastAsia="Times New Roman"/>
          <w:sz w:val="24"/>
          <w:szCs w:val="24"/>
          <w:vertAlign w:val="superscript"/>
        </w:rPr>
        <w:t>3</w:t>
      </w:r>
    </w:p>
    <w:p w:rsidR="003879AF" w:rsidRPr="00187912" w:rsidRDefault="00187912" w:rsidP="00187912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6</w:t>
      </w:r>
      <w:r w:rsidR="00E92A0B">
        <w:rPr>
          <w:rFonts w:eastAsia="Times New Roman"/>
          <w:bCs/>
          <w:sz w:val="24"/>
          <w:szCs w:val="24"/>
          <w:lang w:val="en-US"/>
        </w:rPr>
        <w:t xml:space="preserve">. </w:t>
      </w:r>
      <w:r w:rsidR="00E92A0B" w:rsidRPr="00E92A0B">
        <w:rPr>
          <w:rFonts w:eastAsia="Times New Roman"/>
          <w:bCs/>
          <w:sz w:val="24"/>
          <w:szCs w:val="24"/>
        </w:rPr>
        <w:t>Технически допустима максимална маса</w:t>
      </w:r>
      <w:r w:rsidR="00E92A0B" w:rsidRPr="00E92A0B">
        <w:rPr>
          <w:rFonts w:eastAsia="Times New Roman"/>
          <w:bCs/>
          <w:sz w:val="24"/>
          <w:szCs w:val="24"/>
          <w:vertAlign w:val="superscript"/>
        </w:rPr>
        <w:footnoteReference w:id="3"/>
      </w:r>
      <w:r w:rsidR="00E92A0B" w:rsidRPr="00E92A0B">
        <w:rPr>
          <w:rFonts w:eastAsia="Times New Roman"/>
          <w:bCs/>
          <w:sz w:val="24"/>
          <w:szCs w:val="24"/>
        </w:rPr>
        <w:t xml:space="preserve">: </w:t>
      </w:r>
      <w:r w:rsidR="00E92A0B" w:rsidRPr="00E92A0B">
        <w:rPr>
          <w:rFonts w:eastAsia="Times New Roman"/>
          <w:bCs/>
          <w:sz w:val="24"/>
          <w:szCs w:val="24"/>
        </w:rPr>
        <w:tab/>
        <w:t xml:space="preserve"> t</w:t>
      </w:r>
    </w:p>
    <w:p w:rsidR="003879AF" w:rsidRPr="00187912" w:rsidRDefault="00187912" w:rsidP="00187912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lastRenderedPageBreak/>
        <w:t xml:space="preserve"> 7</w:t>
      </w:r>
      <w:r w:rsidR="003879AF" w:rsidRPr="003879AF">
        <w:rPr>
          <w:rFonts w:eastAsia="Times New Roman"/>
          <w:sz w:val="24"/>
          <w:szCs w:val="24"/>
          <w:lang w:eastAsia="bg-BG"/>
        </w:rPr>
        <w:t>. Задължаваме се да извършим за наша сметка предварително о</w:t>
      </w:r>
      <w:r w:rsidR="003879AF" w:rsidRPr="003879AF">
        <w:rPr>
          <w:rFonts w:eastAsia="Times New Roman"/>
          <w:sz w:val="24"/>
          <w:szCs w:val="24"/>
        </w:rPr>
        <w:t xml:space="preserve">бучение на персонала на Възложителя, а именно: </w:t>
      </w:r>
      <w:r w:rsidR="00E92A0B" w:rsidRPr="00E92A0B">
        <w:rPr>
          <w:rFonts w:eastAsia="Times New Roman"/>
          <w:sz w:val="24"/>
          <w:szCs w:val="24"/>
        </w:rPr>
        <w:t>инструктори на водачи - 3 /трима/ души; водачи – 6 /шест/ души; сервизни работници – мин. 4</w:t>
      </w:r>
      <w:r>
        <w:rPr>
          <w:rFonts w:eastAsia="Times New Roman"/>
          <w:sz w:val="24"/>
          <w:szCs w:val="24"/>
        </w:rPr>
        <w:t xml:space="preserve"> </w:t>
      </w:r>
      <w:r w:rsidR="00E92A0B" w:rsidRPr="00E92A0B">
        <w:rPr>
          <w:rFonts w:eastAsia="Times New Roman"/>
          <w:sz w:val="24"/>
          <w:szCs w:val="24"/>
        </w:rPr>
        <w:t>/четирима/ души.</w:t>
      </w:r>
    </w:p>
    <w:p w:rsidR="003879AF" w:rsidRPr="00187912" w:rsidRDefault="003879AF" w:rsidP="00187912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</w:rPr>
        <w:t>Място на обучението и кратко описание на неговата организация:</w:t>
      </w:r>
      <w:r w:rsidRPr="003879AF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3879A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iCs/>
          <w:sz w:val="24"/>
          <w:szCs w:val="24"/>
        </w:rPr>
        <w:t xml:space="preserve"> Участникът следва да осигури предварително обучение, непосредствено след получаване на автобусите.</w:t>
      </w:r>
    </w:p>
    <w:p w:rsidR="003879AF" w:rsidRPr="00D91116" w:rsidRDefault="00187912" w:rsidP="00D9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pacing w:val="2"/>
          <w:position w:val="2"/>
          <w:sz w:val="24"/>
          <w:szCs w:val="24"/>
        </w:rPr>
        <w:t>8</w:t>
      </w:r>
      <w:r w:rsidR="003879AF" w:rsidRPr="003879AF">
        <w:rPr>
          <w:rFonts w:eastAsia="Times New Roman"/>
          <w:spacing w:val="2"/>
          <w:position w:val="2"/>
          <w:sz w:val="24"/>
          <w:szCs w:val="24"/>
        </w:rPr>
        <w:t xml:space="preserve">. </w:t>
      </w:r>
      <w:proofErr w:type="spellStart"/>
      <w:r w:rsidR="003879AF" w:rsidRPr="003879AF">
        <w:rPr>
          <w:rFonts w:eastAsia="Times New Roman"/>
          <w:b/>
          <w:sz w:val="24"/>
          <w:szCs w:val="24"/>
        </w:rPr>
        <w:t>Деклараме</w:t>
      </w:r>
      <w:proofErr w:type="spellEnd"/>
      <w:r w:rsidR="003879AF" w:rsidRPr="003879AF">
        <w:rPr>
          <w:rFonts w:eastAsia="Times New Roman"/>
          <w:b/>
          <w:sz w:val="24"/>
          <w:szCs w:val="24"/>
        </w:rPr>
        <w:t>, че</w:t>
      </w:r>
      <w:r w:rsidR="003879AF" w:rsidRPr="003879AF">
        <w:rPr>
          <w:rFonts w:eastAsia="Times New Roman"/>
          <w:sz w:val="24"/>
          <w:szCs w:val="24"/>
        </w:rPr>
        <w:t xml:space="preserve"> при доставката, автобусите ще бъдат придружени с необходимите принадлежности и техническа документация за правилната им експлоатация, съгласно техническата спецификация.</w:t>
      </w:r>
    </w:p>
    <w:p w:rsidR="003879AF" w:rsidRPr="003879AF" w:rsidRDefault="00187912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</w:t>
      </w:r>
      <w:r w:rsidR="003879AF" w:rsidRPr="003879AF">
        <w:rPr>
          <w:rFonts w:eastAsia="Times New Roman"/>
          <w:sz w:val="24"/>
          <w:szCs w:val="24"/>
        </w:rPr>
        <w:t xml:space="preserve">. </w:t>
      </w:r>
      <w:r w:rsidR="003879AF"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="003879AF" w:rsidRPr="003879AF">
        <w:rPr>
          <w:rFonts w:eastAsia="Times New Roman"/>
          <w:sz w:val="24"/>
          <w:szCs w:val="24"/>
        </w:rPr>
        <w:t xml:space="preserve"> че гаранционният срок обхваща всички материални дефекти на компоненти за целия автобус и силовото предаване, които не са консумативи, необходими за поддръжка по нормално износване на автобуса. Ако дадена част прояви дефект в рамките на договорения период за гаранция при материални дефекти, същата ще бъде подменена за сметка на Изпълнителя в рамките на гарантираните максимални срокове при гаранционното обслужване по части и агрегати.</w:t>
      </w:r>
    </w:p>
    <w:p w:rsidR="003879AF" w:rsidRPr="00187912" w:rsidRDefault="00187912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</w:t>
      </w:r>
      <w:r w:rsidR="003879AF" w:rsidRPr="003879AF">
        <w:rPr>
          <w:rFonts w:eastAsia="Times New Roman"/>
          <w:sz w:val="24"/>
          <w:szCs w:val="24"/>
        </w:rPr>
        <w:t xml:space="preserve">. </w:t>
      </w:r>
      <w:r w:rsidR="003879AF"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="003879AF" w:rsidRPr="003879AF">
        <w:rPr>
          <w:rFonts w:eastAsia="Times New Roman"/>
          <w:sz w:val="24"/>
          <w:szCs w:val="24"/>
        </w:rPr>
        <w:t xml:space="preserve"> че частите, които Възложителят приема за консумативи, необходими за поддръжка по нормално износване на автобуса, изключени от обхвата на гаранцията са:</w:t>
      </w:r>
      <w:r w:rsidR="00321E88" w:rsidRPr="00321E88">
        <w:t xml:space="preserve"> </w:t>
      </w:r>
      <w:r w:rsidR="00321E88" w:rsidRPr="00321E88">
        <w:rPr>
          <w:rFonts w:eastAsia="Times New Roman"/>
          <w:sz w:val="24"/>
          <w:szCs w:val="24"/>
        </w:rPr>
        <w:t>Филтри и филтърни елементи от всякакъв вид; Пера на чистачки; Дискове на спирачки; Спирачни накладки; Охлаждащи, хидравлични и други течности; Хладилен агент; Масла, смазочни течности; Греси, уплътнения; Ремъци; Лампи, крушки, електрически крушки и Гуми</w:t>
      </w:r>
      <w:r w:rsidR="00B567C3">
        <w:rPr>
          <w:rFonts w:eastAsia="Times New Roman"/>
          <w:sz w:val="24"/>
          <w:szCs w:val="24"/>
        </w:rPr>
        <w:t>.</w:t>
      </w:r>
    </w:p>
    <w:p w:rsidR="00321E88" w:rsidRPr="003879AF" w:rsidRDefault="003879AF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  <w:r w:rsidRPr="003879AF">
        <w:rPr>
          <w:rFonts w:eastAsia="Times New Roman"/>
          <w:i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sz w:val="24"/>
          <w:szCs w:val="24"/>
        </w:rPr>
        <w:t xml:space="preserve"> Към настоящото Предложение за изпълнение, прилагаме </w:t>
      </w:r>
      <w:r w:rsidRPr="003879AF">
        <w:rPr>
          <w:rFonts w:eastAsia="Times New Roman"/>
          <w:b/>
          <w:i/>
          <w:sz w:val="24"/>
          <w:szCs w:val="24"/>
          <w:u w:val="single"/>
        </w:rPr>
        <w:t>Документ, описващ пълните условията и обхвата на гаранцията</w:t>
      </w:r>
      <w:r w:rsidR="00187912">
        <w:rPr>
          <w:rFonts w:eastAsia="Times New Roman"/>
          <w:i/>
          <w:sz w:val="24"/>
          <w:szCs w:val="24"/>
        </w:rPr>
        <w:t>.</w:t>
      </w:r>
    </w:p>
    <w:p w:rsidR="003879AF" w:rsidRPr="003879AF" w:rsidRDefault="00187912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11</w:t>
      </w:r>
      <w:r w:rsidR="003879AF" w:rsidRPr="003879AF">
        <w:rPr>
          <w:rFonts w:eastAsia="Times New Roman"/>
          <w:sz w:val="24"/>
          <w:szCs w:val="24"/>
        </w:rPr>
        <w:t xml:space="preserve">. </w:t>
      </w:r>
      <w:r w:rsidR="003879AF" w:rsidRPr="003879AF">
        <w:rPr>
          <w:rFonts w:eastAsia="Times New Roman"/>
          <w:b/>
          <w:sz w:val="24"/>
          <w:szCs w:val="24"/>
        </w:rPr>
        <w:t>Запознати сме и приемаме</w:t>
      </w:r>
      <w:r w:rsidR="003879AF" w:rsidRPr="003879AF">
        <w:rPr>
          <w:rFonts w:eastAsia="Times New Roman"/>
          <w:sz w:val="24"/>
          <w:szCs w:val="24"/>
        </w:rPr>
        <w:t xml:space="preserve"> следните </w:t>
      </w:r>
      <w:r w:rsidR="003879AF" w:rsidRPr="003879AF">
        <w:rPr>
          <w:rFonts w:eastAsia="Times New Roman"/>
          <w:bCs/>
          <w:sz w:val="24"/>
          <w:szCs w:val="24"/>
        </w:rPr>
        <w:t>максимални срокове при гаранционното обслужване по части и агрегати: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>- до 72 часа за автобуса;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 xml:space="preserve">- до 10 календарни дни за </w:t>
      </w:r>
      <w:proofErr w:type="spellStart"/>
      <w:r w:rsidRPr="00E92A0B">
        <w:rPr>
          <w:rFonts w:eastAsia="Times New Roman"/>
          <w:sz w:val="24"/>
          <w:szCs w:val="24"/>
        </w:rPr>
        <w:t>шаси</w:t>
      </w:r>
      <w:proofErr w:type="spellEnd"/>
      <w:r w:rsidRPr="00E92A0B">
        <w:rPr>
          <w:rFonts w:eastAsia="Times New Roman"/>
          <w:sz w:val="24"/>
          <w:szCs w:val="24"/>
        </w:rPr>
        <w:t>, преден и заден мост;</w:t>
      </w:r>
    </w:p>
    <w:p w:rsidR="00E92A0B" w:rsidRPr="00187912" w:rsidRDefault="00E92A0B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>- до 10 календарни дни за двигател и трансмисия.</w:t>
      </w:r>
    </w:p>
    <w:p w:rsidR="00321E88" w:rsidRPr="00187912" w:rsidRDefault="00187912" w:rsidP="00187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12</w:t>
      </w:r>
      <w:r w:rsidR="00736658" w:rsidRPr="00C00B0E">
        <w:rPr>
          <w:rFonts w:eastAsia="Times New Roman"/>
          <w:sz w:val="24"/>
          <w:szCs w:val="24"/>
        </w:rPr>
        <w:t xml:space="preserve">. </w:t>
      </w:r>
      <w:r w:rsidR="00736658" w:rsidRPr="00C00B0E">
        <w:rPr>
          <w:rFonts w:eastAsia="Times New Roman"/>
          <w:b/>
          <w:sz w:val="24"/>
          <w:szCs w:val="24"/>
        </w:rPr>
        <w:t xml:space="preserve">Декларираме, че </w:t>
      </w:r>
      <w:r w:rsidR="00736658" w:rsidRPr="00C00B0E">
        <w:rPr>
          <w:rFonts w:eastAsia="Times New Roman"/>
          <w:sz w:val="24"/>
          <w:szCs w:val="24"/>
        </w:rPr>
        <w:t>сме ще осигурим/</w:t>
      </w:r>
      <w:proofErr w:type="spellStart"/>
      <w:r w:rsidR="00736658" w:rsidRPr="00C00B0E">
        <w:rPr>
          <w:rFonts w:eastAsia="Times New Roman"/>
          <w:sz w:val="24"/>
          <w:szCs w:val="24"/>
        </w:rPr>
        <w:t>посочин</w:t>
      </w:r>
      <w:proofErr w:type="spellEnd"/>
      <w:r w:rsidR="00736658" w:rsidRPr="00C00B0E">
        <w:rPr>
          <w:rFonts w:eastAsia="Times New Roman"/>
          <w:sz w:val="24"/>
          <w:szCs w:val="24"/>
        </w:rPr>
        <w:t xml:space="preserve"> към датата на подписване на договора, ползването на оторизиран от производителя сервиз на територията на Република България с необходимия капацитет и кадрова обезпеченост за </w:t>
      </w:r>
      <w:r w:rsidR="00736658" w:rsidRPr="00C00B0E">
        <w:rPr>
          <w:rFonts w:eastAsia="Times New Roman"/>
          <w:bCs/>
          <w:sz w:val="24"/>
          <w:szCs w:val="24"/>
        </w:rPr>
        <w:t>комплексно гаранционно поддържане на превозните средства,  включително и за ремонт на основните им агрегати и системи, както и на всички части на автобусите, които попадат в обхвата на гаранцията. Задължени сме и гарантираме, че оторизираният от производителя сервиз разполага с необходимия брой технически лица, които да могат реално да извършват комплексното гаранционно поддържане на автобусите,  включително ремонта на основните им агрегати и системи, както и на всички части на автобусите, които попадат в обхвата на гаранция</w:t>
      </w:r>
      <w:r>
        <w:rPr>
          <w:rFonts w:eastAsia="Times New Roman"/>
          <w:bCs/>
          <w:sz w:val="24"/>
          <w:szCs w:val="24"/>
        </w:rPr>
        <w:t>та, в сроковете посочени в т. 11</w:t>
      </w:r>
      <w:r w:rsidR="00736658" w:rsidRPr="00C00B0E">
        <w:rPr>
          <w:rFonts w:eastAsia="Times New Roman"/>
          <w:bCs/>
          <w:sz w:val="24"/>
          <w:szCs w:val="24"/>
        </w:rPr>
        <w:t xml:space="preserve"> от настоящото предложение за изпълнение. </w:t>
      </w:r>
      <w:r w:rsidR="00736658" w:rsidRPr="00C00B0E">
        <w:rPr>
          <w:rFonts w:eastAsia="Times New Roman"/>
          <w:sz w:val="24"/>
          <w:szCs w:val="24"/>
        </w:rPr>
        <w:t>Всички разходи по отстраняването на гаранционни повреди и/или Сервизното обслужване обвързано с гаранционния срок, както и съответното  транспортиране на автобуса/</w:t>
      </w:r>
      <w:proofErr w:type="spellStart"/>
      <w:r w:rsidR="00736658" w:rsidRPr="00C00B0E">
        <w:rPr>
          <w:rFonts w:eastAsia="Times New Roman"/>
          <w:sz w:val="24"/>
          <w:szCs w:val="24"/>
        </w:rPr>
        <w:t>ите</w:t>
      </w:r>
      <w:proofErr w:type="spellEnd"/>
      <w:r w:rsidR="00736658" w:rsidRPr="00C00B0E">
        <w:rPr>
          <w:rFonts w:eastAsia="Times New Roman"/>
          <w:sz w:val="24"/>
          <w:szCs w:val="24"/>
        </w:rPr>
        <w:t xml:space="preserve"> от местоположението му/им при ВЪЗЛОЖИТЕЛЯ до сервиз и обратно по време на предложения гаранционен срок са за сметка на ИЗПЪЛНИТЕЛЯ.</w:t>
      </w:r>
    </w:p>
    <w:p w:rsidR="00321E88" w:rsidRPr="003879AF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     </w:t>
      </w:r>
      <w:r w:rsidR="00F5780D">
        <w:rPr>
          <w:rFonts w:eastAsia="Times New Roman"/>
          <w:sz w:val="24"/>
          <w:szCs w:val="24"/>
        </w:rPr>
        <w:t xml:space="preserve">     </w:t>
      </w:r>
      <w:r>
        <w:rPr>
          <w:rFonts w:eastAsia="Times New Roman"/>
          <w:sz w:val="24"/>
          <w:szCs w:val="24"/>
        </w:rPr>
        <w:t xml:space="preserve">  </w:t>
      </w:r>
      <w:r w:rsidR="00187912">
        <w:rPr>
          <w:rFonts w:eastAsia="Times New Roman"/>
          <w:sz w:val="24"/>
          <w:szCs w:val="24"/>
        </w:rPr>
        <w:t>13</w:t>
      </w:r>
      <w:r w:rsidRPr="00321E88">
        <w:rPr>
          <w:rFonts w:eastAsia="Times New Roman"/>
          <w:sz w:val="24"/>
          <w:szCs w:val="24"/>
        </w:rPr>
        <w:t xml:space="preserve">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 w:rsidR="00F5780D" w:rsidRPr="00F5780D">
        <w:t xml:space="preserve"> </w:t>
      </w:r>
      <w:r w:rsidR="00F5780D">
        <w:rPr>
          <w:rFonts w:eastAsia="Times New Roman"/>
          <w:sz w:val="24"/>
          <w:szCs w:val="24"/>
        </w:rPr>
        <w:t>с</w:t>
      </w:r>
      <w:r w:rsidR="00F5780D" w:rsidRPr="00F5780D">
        <w:rPr>
          <w:rFonts w:eastAsia="Times New Roman"/>
          <w:sz w:val="24"/>
          <w:szCs w:val="24"/>
        </w:rPr>
        <w:t>ервизното обслужване, обвързано с гаранционния срок, за първите 24 месеца или 100 000 км. /което от двете събития настъпи първо/ е за сметка на Изпълнителя.</w:t>
      </w:r>
    </w:p>
    <w:p w:rsidR="003879AF" w:rsidRDefault="00187912" w:rsidP="0018791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bg-BG"/>
        </w:rPr>
      </w:pPr>
      <w:r>
        <w:rPr>
          <w:rFonts w:eastAsia="Times New Roman"/>
          <w:sz w:val="24"/>
          <w:szCs w:val="24"/>
          <w:lang w:eastAsia="bg-BG"/>
        </w:rPr>
        <w:t>14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. При констатиране на явни Несъответствия за доставените </w:t>
      </w:r>
      <w:r w:rsidR="007E1EA8" w:rsidRPr="007E1EA8">
        <w:rPr>
          <w:rFonts w:eastAsia="Times New Roman"/>
          <w:sz w:val="24"/>
          <w:szCs w:val="24"/>
          <w:lang w:eastAsia="bg-BG"/>
        </w:rPr>
        <w:t>автобуси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, по смисъла на </w:t>
      </w:r>
      <w:r w:rsidR="002F7232">
        <w:rPr>
          <w:rFonts w:eastAsia="Times New Roman"/>
          <w:sz w:val="24"/>
          <w:szCs w:val="24"/>
          <w:lang w:eastAsia="bg-BG"/>
        </w:rPr>
        <w:t>чл. 7, ал. 6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 от Проекта на Договор, Възложителят има право да откаже да подпише </w:t>
      </w:r>
      <w:proofErr w:type="spellStart"/>
      <w:r w:rsidR="003879AF" w:rsidRPr="00823AE5">
        <w:rPr>
          <w:rFonts w:eastAsia="Times New Roman"/>
          <w:sz w:val="24"/>
          <w:szCs w:val="24"/>
          <w:lang w:eastAsia="bg-BG"/>
        </w:rPr>
        <w:t>приемо-предавателен</w:t>
      </w:r>
      <w:proofErr w:type="spellEnd"/>
      <w:r w:rsidR="003879AF" w:rsidRPr="00823AE5">
        <w:rPr>
          <w:rFonts w:eastAsia="Times New Roman"/>
          <w:sz w:val="24"/>
          <w:szCs w:val="24"/>
          <w:lang w:eastAsia="bg-BG"/>
        </w:rPr>
        <w:t xml:space="preserve"> протокол.</w:t>
      </w:r>
    </w:p>
    <w:p w:rsidR="00F5780D" w:rsidRPr="00F5780D" w:rsidRDefault="00187912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15</w:t>
      </w:r>
      <w:r w:rsidR="00F5780D">
        <w:rPr>
          <w:rFonts w:eastAsia="Times New Roman"/>
          <w:sz w:val="24"/>
          <w:szCs w:val="24"/>
        </w:rPr>
        <w:t xml:space="preserve">. </w:t>
      </w:r>
      <w:r w:rsidR="00F5780D" w:rsidRPr="003879AF">
        <w:rPr>
          <w:rFonts w:eastAsia="Times New Roman"/>
          <w:b/>
          <w:sz w:val="24"/>
          <w:szCs w:val="24"/>
        </w:rPr>
        <w:t>Декларираме, че</w:t>
      </w:r>
      <w:r w:rsidR="00F5780D">
        <w:rPr>
          <w:rFonts w:eastAsia="Times New Roman"/>
          <w:b/>
          <w:sz w:val="24"/>
          <w:szCs w:val="24"/>
        </w:rPr>
        <w:t xml:space="preserve"> </w:t>
      </w:r>
      <w:r w:rsidR="00F5780D" w:rsidRPr="00F5780D">
        <w:rPr>
          <w:rFonts w:eastAsia="Times New Roman"/>
          <w:sz w:val="24"/>
          <w:szCs w:val="24"/>
        </w:rPr>
        <w:t xml:space="preserve">към момента на доставката на автобусите ще </w:t>
      </w:r>
      <w:r w:rsidR="001A6748">
        <w:rPr>
          <w:rFonts w:eastAsia="Times New Roman"/>
          <w:sz w:val="24"/>
          <w:szCs w:val="24"/>
        </w:rPr>
        <w:t xml:space="preserve">предоставим </w:t>
      </w:r>
      <w:r w:rsidR="00F5780D" w:rsidRPr="00F5780D">
        <w:rPr>
          <w:rFonts w:eastAsia="Times New Roman"/>
          <w:sz w:val="24"/>
          <w:szCs w:val="24"/>
        </w:rPr>
        <w:t>и:</w:t>
      </w:r>
    </w:p>
    <w:p w:rsidR="00F5780D" w:rsidRPr="00E92A0B" w:rsidRDefault="00F5780D" w:rsidP="006D071F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E92A0B">
        <w:rPr>
          <w:rFonts w:eastAsia="Times New Roman"/>
          <w:b/>
          <w:sz w:val="24"/>
          <w:szCs w:val="24"/>
        </w:rPr>
        <w:t>Допълнително оборудване: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 xml:space="preserve">Оборудване, софтуер и др. специални инструменти, необходими за техническо обслужване и диагностика; 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>Оборудване за диагностика на пневматичните системи;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>Оборудване за диагностика на електрическите системи.</w:t>
      </w:r>
    </w:p>
    <w:p w:rsidR="00F5780D" w:rsidRPr="00F5780D" w:rsidRDefault="00F5780D" w:rsidP="006D071F">
      <w:pPr>
        <w:numPr>
          <w:ilvl w:val="0"/>
          <w:numId w:val="10"/>
        </w:numPr>
        <w:spacing w:after="0" w:line="278" w:lineRule="exact"/>
        <w:jc w:val="both"/>
        <w:rPr>
          <w:rFonts w:eastAsia="Times New Roman"/>
          <w:b/>
          <w:bCs/>
          <w:sz w:val="24"/>
          <w:szCs w:val="24"/>
        </w:rPr>
      </w:pPr>
      <w:r w:rsidRPr="00F5780D">
        <w:rPr>
          <w:rFonts w:eastAsia="Times New Roman"/>
          <w:b/>
          <w:bCs/>
          <w:sz w:val="24"/>
          <w:szCs w:val="24"/>
        </w:rPr>
        <w:t>Инструкции и диаграми: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 xml:space="preserve">Мащабни схеми с нанесени размери, </w:t>
      </w:r>
      <w:proofErr w:type="spellStart"/>
      <w:r w:rsidRPr="00E92A0B">
        <w:rPr>
          <w:bCs/>
        </w:rPr>
        <w:t>компановка</w:t>
      </w:r>
      <w:proofErr w:type="spellEnd"/>
      <w:r w:rsidRPr="00E92A0B">
        <w:rPr>
          <w:bCs/>
        </w:rPr>
        <w:t xml:space="preserve"> на салона и други технически данни (минимум 2 комплекта);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Мащабни схеми на електрическото оборудване и пневматичните системи (минимум 2 комплекта);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експлоатация и ежедневно обслужване на български език (за всеки автобус);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оборудването за диагностика (минимум 2 бр.);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поддръжка и ремонт на двигател и трансмисия, или на всичко (минимум 3 бр.);</w:t>
      </w:r>
    </w:p>
    <w:p w:rsidR="00E92A0B" w:rsidRPr="00B567C3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B567C3">
        <w:rPr>
          <w:bCs/>
        </w:rPr>
        <w:t>Ръководство за периодично техническо обслужване (мин. 2 бр.);</w:t>
      </w:r>
    </w:p>
    <w:p w:rsidR="00B567C3" w:rsidRDefault="00E92A0B" w:rsidP="00B567C3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B567C3">
        <w:rPr>
          <w:bCs/>
        </w:rPr>
        <w:t>пълен каталог за резервни части със съответните каталожни номера за поръчка (минимум 2 бр.) включително и на електронен носител;</w:t>
      </w:r>
    </w:p>
    <w:p w:rsidR="00B567C3" w:rsidRPr="00B567C3" w:rsidRDefault="00B567C3" w:rsidP="00B567C3">
      <w:pPr>
        <w:pStyle w:val="ListParagraph"/>
        <w:tabs>
          <w:tab w:val="left" w:pos="-1843"/>
          <w:tab w:val="left" w:pos="284"/>
        </w:tabs>
        <w:spacing w:line="278" w:lineRule="exact"/>
        <w:ind w:left="709"/>
        <w:jc w:val="both"/>
        <w:rPr>
          <w:bCs/>
        </w:rPr>
      </w:pPr>
    </w:p>
    <w:p w:rsidR="00F5780D" w:rsidRPr="00B567C3" w:rsidRDefault="00B567C3" w:rsidP="00B567C3">
      <w:pPr>
        <w:tabs>
          <w:tab w:val="left" w:pos="-1843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B567C3">
        <w:rPr>
          <w:sz w:val="24"/>
          <w:szCs w:val="24"/>
        </w:rPr>
        <w:t xml:space="preserve">16. </w:t>
      </w:r>
      <w:proofErr w:type="spellStart"/>
      <w:proofErr w:type="gramStart"/>
      <w:r w:rsidR="00F5780D" w:rsidRPr="00B567C3">
        <w:rPr>
          <w:sz w:val="24"/>
          <w:szCs w:val="24"/>
          <w:lang w:val="en-US"/>
        </w:rPr>
        <w:t>Всички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такси</w:t>
      </w:r>
      <w:proofErr w:type="spellEnd"/>
      <w:r w:rsidR="00F5780D" w:rsidRPr="00B567C3">
        <w:rPr>
          <w:sz w:val="24"/>
          <w:szCs w:val="24"/>
          <w:lang w:val="en-US"/>
        </w:rPr>
        <w:t xml:space="preserve"> и </w:t>
      </w:r>
      <w:proofErr w:type="spellStart"/>
      <w:r w:rsidR="00F5780D" w:rsidRPr="00B567C3">
        <w:rPr>
          <w:sz w:val="24"/>
          <w:szCs w:val="24"/>
          <w:lang w:val="en-US"/>
        </w:rPr>
        <w:t>разноски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по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прехвърляне</w:t>
      </w:r>
      <w:proofErr w:type="spellEnd"/>
      <w:r w:rsidR="00F5780D" w:rsidRPr="00B567C3">
        <w:rPr>
          <w:sz w:val="24"/>
          <w:szCs w:val="24"/>
          <w:lang w:val="en-US"/>
        </w:rPr>
        <w:t xml:space="preserve"> на </w:t>
      </w:r>
      <w:proofErr w:type="spellStart"/>
      <w:r w:rsidR="00F5780D" w:rsidRPr="00B567C3">
        <w:rPr>
          <w:sz w:val="24"/>
          <w:szCs w:val="24"/>
          <w:lang w:val="en-US"/>
        </w:rPr>
        <w:t>собствеността</w:t>
      </w:r>
      <w:proofErr w:type="spellEnd"/>
      <w:r w:rsidR="00F5780D" w:rsidRPr="00B567C3">
        <w:rPr>
          <w:sz w:val="24"/>
          <w:szCs w:val="24"/>
          <w:lang w:val="en-US"/>
        </w:rPr>
        <w:t xml:space="preserve"> на </w:t>
      </w:r>
      <w:r w:rsidR="00F5780D" w:rsidRPr="00B567C3">
        <w:rPr>
          <w:bCs/>
          <w:sz w:val="24"/>
          <w:szCs w:val="24"/>
        </w:rPr>
        <w:t>превозните средства</w:t>
      </w:r>
      <w:r w:rsidR="00F5780D" w:rsidRPr="00B567C3">
        <w:rPr>
          <w:sz w:val="24"/>
          <w:szCs w:val="24"/>
          <w:lang w:val="en-US"/>
        </w:rPr>
        <w:t xml:space="preserve">, </w:t>
      </w:r>
      <w:proofErr w:type="spellStart"/>
      <w:r w:rsidR="00F5780D" w:rsidRPr="00B567C3">
        <w:rPr>
          <w:sz w:val="24"/>
          <w:szCs w:val="24"/>
          <w:lang w:val="en-US"/>
        </w:rPr>
        <w:t>са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за</w:t>
      </w:r>
      <w:proofErr w:type="spellEnd"/>
      <w:r w:rsidR="00F5780D" w:rsidRPr="00B567C3">
        <w:rPr>
          <w:sz w:val="24"/>
          <w:szCs w:val="24"/>
          <w:lang w:val="en-US"/>
        </w:rPr>
        <w:t xml:space="preserve"> </w:t>
      </w:r>
      <w:proofErr w:type="spellStart"/>
      <w:r w:rsidR="00F5780D" w:rsidRPr="00B567C3">
        <w:rPr>
          <w:sz w:val="24"/>
          <w:szCs w:val="24"/>
          <w:lang w:val="en-US"/>
        </w:rPr>
        <w:t>сметка</w:t>
      </w:r>
      <w:proofErr w:type="spellEnd"/>
      <w:r w:rsidR="00F5780D" w:rsidRPr="00B567C3">
        <w:rPr>
          <w:sz w:val="24"/>
          <w:szCs w:val="24"/>
          <w:lang w:val="en-US"/>
        </w:rPr>
        <w:t xml:space="preserve"> на ИЗПЪЛНИТЕЛЯ.</w:t>
      </w:r>
      <w:proofErr w:type="gramEnd"/>
    </w:p>
    <w:p w:rsidR="00F5780D" w:rsidRPr="00B567C3" w:rsidRDefault="00B567C3" w:rsidP="00B567C3">
      <w:pPr>
        <w:spacing w:after="0" w:line="240" w:lineRule="auto"/>
        <w:jc w:val="both"/>
        <w:rPr>
          <w:sz w:val="24"/>
          <w:szCs w:val="24"/>
          <w:lang w:val="ru-RU" w:eastAsia="bg-BG"/>
        </w:rPr>
      </w:pPr>
      <w:r w:rsidRPr="00B567C3">
        <w:rPr>
          <w:rFonts w:eastAsia="Times New Roman"/>
          <w:bCs/>
          <w:sz w:val="24"/>
          <w:szCs w:val="24"/>
        </w:rPr>
        <w:t xml:space="preserve">      17. </w:t>
      </w:r>
      <w:r w:rsidR="00F5780D" w:rsidRPr="00B567C3">
        <w:rPr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="00F5780D" w:rsidRPr="00B567C3">
        <w:rPr>
          <w:sz w:val="24"/>
          <w:szCs w:val="24"/>
          <w:lang w:val="ru-RU" w:eastAsia="bg-BG"/>
        </w:rPr>
        <w:t>съгласно</w:t>
      </w:r>
      <w:proofErr w:type="spellEnd"/>
      <w:r w:rsidR="00F5780D" w:rsidRPr="00B567C3">
        <w:rPr>
          <w:sz w:val="24"/>
          <w:szCs w:val="24"/>
          <w:lang w:val="ru-RU" w:eastAsia="bg-BG"/>
        </w:rPr>
        <w:t xml:space="preserve"> </w:t>
      </w:r>
      <w:proofErr w:type="spellStart"/>
      <w:r w:rsidR="00F5780D" w:rsidRPr="00B567C3">
        <w:rPr>
          <w:sz w:val="24"/>
          <w:szCs w:val="24"/>
          <w:lang w:val="ru-RU" w:eastAsia="bg-BG"/>
        </w:rPr>
        <w:t>изискванията</w:t>
      </w:r>
      <w:proofErr w:type="spellEnd"/>
      <w:r w:rsidR="00F5780D" w:rsidRPr="00B567C3">
        <w:rPr>
          <w:sz w:val="24"/>
          <w:szCs w:val="24"/>
          <w:lang w:val="ru-RU" w:eastAsia="bg-BG"/>
        </w:rPr>
        <w:t xml:space="preserve"> на </w:t>
      </w:r>
      <w:proofErr w:type="spellStart"/>
      <w:r w:rsidR="00F5780D" w:rsidRPr="00B567C3">
        <w:rPr>
          <w:sz w:val="24"/>
          <w:szCs w:val="24"/>
          <w:lang w:val="ru-RU" w:eastAsia="bg-BG"/>
        </w:rPr>
        <w:t>Възложителя</w:t>
      </w:r>
      <w:proofErr w:type="spellEnd"/>
      <w:r w:rsidR="00F5780D" w:rsidRPr="00B567C3">
        <w:rPr>
          <w:sz w:val="24"/>
          <w:szCs w:val="24"/>
          <w:lang w:val="ru-RU" w:eastAsia="bg-BG"/>
        </w:rPr>
        <w:t>:</w:t>
      </w:r>
    </w:p>
    <w:tbl>
      <w:tblPr>
        <w:tblW w:w="975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4982"/>
        <w:gridCol w:w="4097"/>
      </w:tblGrid>
      <w:tr w:rsidR="00FE2ADA" w:rsidRPr="00F5780D" w:rsidTr="00FE2ADA"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1A6748">
            <w:pPr>
              <w:tabs>
                <w:tab w:val="left" w:pos="331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3C5F19">
              <w:rPr>
                <w:rFonts w:eastAsia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proofErr w:type="spellEnd"/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рафа</w:t>
            </w:r>
            <w:r w:rsidR="001A6748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с конкретни параметри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, включително марка и модел</w:t>
            </w: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18619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8619A">
              <w:rPr>
                <w:b/>
                <w:sz w:val="24"/>
              </w:rPr>
              <w:t>Тип на превозното средство:</w:t>
            </w:r>
            <w:r w:rsidRPr="0018619A">
              <w:rPr>
                <w:sz w:val="24"/>
              </w:rPr>
              <w:t xml:space="preserve"> 100</w:t>
            </w:r>
            <w:r w:rsidR="001A6748">
              <w:rPr>
                <w:sz w:val="24"/>
              </w:rPr>
              <w:t xml:space="preserve"> </w:t>
            </w:r>
            <w:r w:rsidRPr="0018619A">
              <w:rPr>
                <w:sz w:val="24"/>
              </w:rPr>
              <w:t xml:space="preserve">% </w:t>
            </w:r>
            <w:proofErr w:type="spellStart"/>
            <w:r w:rsidRPr="0018619A">
              <w:rPr>
                <w:sz w:val="24"/>
              </w:rPr>
              <w:t>нископодови</w:t>
            </w:r>
            <w:proofErr w:type="spellEnd"/>
            <w:r w:rsidRPr="0018619A">
              <w:rPr>
                <w:sz w:val="24"/>
              </w:rPr>
              <w:t xml:space="preserve">, соло /12 (+/- 1) м./ градски автобус с две оси, категория </w:t>
            </w:r>
            <w:r w:rsidRPr="0018619A">
              <w:rPr>
                <w:sz w:val="24"/>
                <w:lang w:val="en-US"/>
              </w:rPr>
              <w:t>M3</w:t>
            </w:r>
            <w:r w:rsidRPr="0018619A">
              <w:rPr>
                <w:sz w:val="24"/>
              </w:rPr>
              <w:t xml:space="preserve">, </w:t>
            </w:r>
            <w:proofErr w:type="spellStart"/>
            <w:r w:rsidRPr="0018619A">
              <w:rPr>
                <w:sz w:val="24"/>
              </w:rPr>
              <w:t>новопроизведени</w:t>
            </w:r>
            <w:proofErr w:type="spellEnd"/>
            <w:r w:rsidRPr="0018619A">
              <w:rPr>
                <w:sz w:val="24"/>
              </w:rPr>
              <w:t xml:space="preserve"> в серийно производство (неограничена серия), отговарящи на изискванията на Директива 2001/85/EC от 20.11.2001 г; Регламент №661/2009 или Правило на ИКЕ на ООН №107. Участниците следва да предложат автобуси, които притежават сертификат  ЕО одобряване на типа на превозното средство, издаден от компетентен орган по одобряване, в съответствие с Директива 2007/46/ЕО или Наредба №</w:t>
            </w:r>
            <w:r w:rsidR="00D91116">
              <w:rPr>
                <w:sz w:val="24"/>
              </w:rPr>
              <w:t xml:space="preserve"> </w:t>
            </w:r>
            <w:r w:rsidRPr="0018619A">
              <w:rPr>
                <w:sz w:val="24"/>
              </w:rPr>
              <w:t>60 от 2009</w:t>
            </w:r>
            <w:r>
              <w:rPr>
                <w:sz w:val="24"/>
                <w:lang w:val="en-US"/>
              </w:rPr>
              <w:t xml:space="preserve"> </w:t>
            </w:r>
            <w:r w:rsidRPr="0018619A">
              <w:rPr>
                <w:sz w:val="24"/>
              </w:rPr>
              <w:t>г</w:t>
            </w:r>
            <w:r>
              <w:rPr>
                <w:sz w:val="24"/>
                <w:lang w:val="en-US"/>
              </w:rPr>
              <w:t>.</w:t>
            </w:r>
            <w:r w:rsidRPr="0018619A">
              <w:rPr>
                <w:sz w:val="24"/>
              </w:rPr>
              <w:t xml:space="preserve"> на МТИТС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E2ADA" w:rsidRDefault="00FE2ADA" w:rsidP="006D071F">
            <w:pPr>
              <w:pStyle w:val="ListParagraph"/>
              <w:numPr>
                <w:ilvl w:val="1"/>
                <w:numId w:val="27"/>
              </w:numPr>
              <w:jc w:val="both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E2ADA">
              <w:rPr>
                <w:rFonts w:eastAsia="Times New Roman"/>
                <w:b/>
                <w:sz w:val="24"/>
                <w:szCs w:val="24"/>
              </w:rPr>
              <w:t>Марка, модел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ind w:left="425" w:hanging="425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Схема на </w:t>
            </w:r>
            <w:proofErr w:type="spellStart"/>
            <w:r w:rsidRPr="0018619A">
              <w:rPr>
                <w:b/>
                <w:sz w:val="24"/>
                <w:szCs w:val="24"/>
              </w:rPr>
              <w:t>компановката</w:t>
            </w:r>
            <w:proofErr w:type="spellEnd"/>
            <w:r w:rsidRPr="0018619A">
              <w:rPr>
                <w:sz w:val="24"/>
                <w:szCs w:val="24"/>
              </w:rPr>
              <w:t>: вагонна,  ляв волан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425" w:hanging="425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Габарити в mm: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- Дължина:</w:t>
            </w:r>
            <w:r w:rsidRPr="0018619A">
              <w:rPr>
                <w:sz w:val="24"/>
                <w:szCs w:val="24"/>
              </w:rPr>
              <w:t xml:space="preserve"> 12 000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 xml:space="preserve">  (+/- 1000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>);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- Височина:</w:t>
            </w:r>
            <w:r w:rsidRPr="0018619A">
              <w:rPr>
                <w:color w:val="000000"/>
                <w:sz w:val="24"/>
                <w:szCs w:val="24"/>
              </w:rPr>
              <w:t xml:space="preserve"> не повече от 4 000 mm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Брой оси: 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Тегло: (с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макс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 xml:space="preserve">. товар) в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kg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>.:</w:t>
            </w:r>
            <w:r w:rsidRPr="0018619A">
              <w:rPr>
                <w:bCs/>
                <w:sz w:val="24"/>
                <w:szCs w:val="24"/>
              </w:rPr>
              <w:t xml:space="preserve"> съгласно изискванията на Директива 96/53/ЕО и Регламент (ЕО) № 661/2009, Регламент на Комисията (ЕО) № 1230/2012. или Директива </w:t>
            </w:r>
            <w:r w:rsidRPr="0018619A">
              <w:rPr>
                <w:bCs/>
                <w:sz w:val="24"/>
                <w:szCs w:val="24"/>
              </w:rPr>
              <w:lastRenderedPageBreak/>
              <w:t>97/27/ЕО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8619A">
              <w:rPr>
                <w:b/>
                <w:bCs/>
                <w:color w:val="000000"/>
                <w:sz w:val="24"/>
                <w:szCs w:val="24"/>
              </w:rPr>
              <w:t xml:space="preserve">Каросерия: </w:t>
            </w:r>
          </w:p>
          <w:p w:rsidR="0018619A" w:rsidRPr="0018619A" w:rsidRDefault="0018619A" w:rsidP="0018619A">
            <w:pPr>
              <w:spacing w:after="0" w:line="240" w:lineRule="auto"/>
              <w:ind w:firstLine="763"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8619A">
              <w:rPr>
                <w:sz w:val="24"/>
                <w:szCs w:val="24"/>
              </w:rPr>
              <w:t>Самоносеща</w:t>
            </w:r>
            <w:proofErr w:type="spellEnd"/>
            <w:r w:rsidRPr="0018619A">
              <w:rPr>
                <w:sz w:val="24"/>
                <w:szCs w:val="24"/>
              </w:rPr>
              <w:t xml:space="preserve"> конструкция, </w:t>
            </w:r>
            <w:proofErr w:type="spellStart"/>
            <w:r w:rsidRPr="0018619A">
              <w:rPr>
                <w:sz w:val="24"/>
                <w:szCs w:val="24"/>
              </w:rPr>
              <w:t>хидро</w:t>
            </w:r>
            <w:proofErr w:type="spellEnd"/>
            <w:r w:rsidRPr="0018619A">
              <w:rPr>
                <w:sz w:val="24"/>
                <w:szCs w:val="24"/>
              </w:rPr>
              <w:t xml:space="preserve"> и </w:t>
            </w:r>
            <w:proofErr w:type="spellStart"/>
            <w:r w:rsidRPr="0018619A">
              <w:rPr>
                <w:sz w:val="24"/>
                <w:szCs w:val="24"/>
              </w:rPr>
              <w:t>корозионно</w:t>
            </w:r>
            <w:proofErr w:type="spellEnd"/>
            <w:r w:rsidRPr="0018619A">
              <w:rPr>
                <w:sz w:val="24"/>
                <w:szCs w:val="24"/>
              </w:rPr>
              <w:t xml:space="preserve"> защитена, така че да бъде гарантирана за минимум 10 години експлоатация (</w:t>
            </w:r>
            <w:r w:rsidRPr="0018619A">
              <w:rPr>
                <w:i/>
                <w:iCs/>
                <w:sz w:val="24"/>
                <w:szCs w:val="24"/>
              </w:rPr>
              <w:t>Забележка</w:t>
            </w:r>
            <w:r w:rsidRPr="0018619A">
              <w:rPr>
                <w:sz w:val="24"/>
                <w:szCs w:val="24"/>
              </w:rPr>
              <w:t>: да се даде описание на вложените материали и на метода за антикорозионна защита).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Височина на пода:</w:t>
            </w:r>
            <w:r w:rsidRPr="0018619A">
              <w:rPr>
                <w:sz w:val="24"/>
                <w:szCs w:val="24"/>
              </w:rPr>
              <w:t xml:space="preserve"> </w:t>
            </w:r>
          </w:p>
          <w:p w:rsidR="0018619A" w:rsidRPr="0018619A" w:rsidRDefault="001A6748" w:rsidP="0018619A">
            <w:pPr>
              <w:snapToGrid w:val="0"/>
              <w:spacing w:after="0" w:line="240" w:lineRule="auto"/>
              <w:ind w:firstLine="763"/>
              <w:jc w:val="both"/>
              <w:rPr>
                <w:sz w:val="24"/>
                <w:szCs w:val="24"/>
              </w:rPr>
            </w:pPr>
            <w:r w:rsidRPr="0018619A">
              <w:rPr>
                <w:sz w:val="24"/>
              </w:rPr>
              <w:t>100</w:t>
            </w:r>
            <w:r>
              <w:rPr>
                <w:sz w:val="24"/>
              </w:rPr>
              <w:t xml:space="preserve"> </w:t>
            </w:r>
            <w:r w:rsidRPr="0018619A">
              <w:rPr>
                <w:sz w:val="24"/>
              </w:rPr>
              <w:t>%</w:t>
            </w:r>
            <w:r>
              <w:rPr>
                <w:sz w:val="24"/>
              </w:rPr>
              <w:t xml:space="preserve"> </w:t>
            </w:r>
            <w:proofErr w:type="spellStart"/>
            <w:r w:rsidR="0018619A" w:rsidRPr="0018619A">
              <w:rPr>
                <w:sz w:val="24"/>
                <w:szCs w:val="24"/>
              </w:rPr>
              <w:t>Нископодов</w:t>
            </w:r>
            <w:proofErr w:type="spellEnd"/>
            <w:r w:rsidR="0018619A" w:rsidRPr="0018619A">
              <w:rPr>
                <w:sz w:val="24"/>
                <w:szCs w:val="24"/>
              </w:rPr>
              <w:t xml:space="preserve">, височина на входните стъпала при вратите - не повече от 340 </w:t>
            </w:r>
            <w:r w:rsidR="0018619A" w:rsidRPr="0018619A">
              <w:rPr>
                <w:sz w:val="24"/>
                <w:szCs w:val="24"/>
                <w:lang w:val="en-US"/>
              </w:rPr>
              <w:t>mm</w:t>
            </w:r>
            <w:r w:rsidR="0018619A" w:rsidRPr="0018619A">
              <w:rPr>
                <w:sz w:val="24"/>
                <w:szCs w:val="24"/>
              </w:rPr>
              <w:t>, измерена при спрял автобус без пътници, без да е задействана системата за накланяне.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Седящи места </w:t>
            </w:r>
            <w:r w:rsidRPr="0018619A">
              <w:rPr>
                <w:color w:val="000000"/>
                <w:sz w:val="24"/>
                <w:szCs w:val="24"/>
              </w:rPr>
              <w:t xml:space="preserve">(без шофьора):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. 2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Общ брой места</w:t>
            </w:r>
            <w:r w:rsidRPr="0018619A">
              <w:rPr>
                <w:color w:val="000000"/>
                <w:sz w:val="24"/>
                <w:szCs w:val="24"/>
              </w:rPr>
              <w:t xml:space="preserve"> (седящи и правостоящи):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. 80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+1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sz w:val="24"/>
                <w:szCs w:val="24"/>
                <w:highlight w:val="yellow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Обособено място за колички за трудно подвижни лица и за детски колички</w:t>
            </w:r>
            <w:r w:rsidRPr="0018619A">
              <w:rPr>
                <w:bCs/>
                <w:sz w:val="24"/>
                <w:szCs w:val="24"/>
              </w:rPr>
              <w:t>: оборудвано съгласно изискванията по отношение на автобусите, определени в Регламент (ЕО) № 661/2009 или Правило на ИКЕ на ООН № 107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Врати за пътници: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Мин. 2 бр. двукрили врати, отварящи се навътре</w:t>
            </w:r>
            <w:r w:rsidR="002A5E00">
              <w:rPr>
                <w:sz w:val="24"/>
                <w:szCs w:val="24"/>
                <w:lang w:val="en-US"/>
              </w:rPr>
              <w:t xml:space="preserve"> </w:t>
            </w:r>
            <w:r w:rsidR="002A5E00" w:rsidRPr="00D91116">
              <w:rPr>
                <w:rFonts w:eastAsia="Times New Roman"/>
                <w:sz w:val="24"/>
                <w:szCs w:val="24"/>
              </w:rPr>
              <w:t>или навън</w:t>
            </w:r>
            <w:r w:rsidRPr="0018619A">
              <w:rPr>
                <w:sz w:val="24"/>
                <w:szCs w:val="24"/>
              </w:rPr>
              <w:t>, разположени от дясната страна по посока на движението, с широчина на светлия отвор не по-малко от 1200 мм</w:t>
            </w:r>
            <w:r w:rsidRPr="0018619A">
              <w:rPr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Пневматично или електрическо управление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Автоматично управление и плътно и сигурно затваряне на вратите</w:t>
            </w:r>
            <w:r w:rsidRPr="0018619A">
              <w:rPr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Блокировка за потегляне при незатворени врати. При съпротивление върху тях от 150 N да е осигуряват връщане в изходно положение.</w:t>
            </w:r>
            <w:r w:rsidRPr="0018619A">
              <w:rPr>
                <w:color w:val="000000"/>
                <w:sz w:val="24"/>
                <w:szCs w:val="24"/>
              </w:rPr>
              <w:t xml:space="preserve"> Вратите да са с монтирана арматура за захващане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автоматичен заключващ механизъм, предотвратяващ принудително отваряне на вратите от пътниците, когато автобусът е в движение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звуков и светлинен сигнал при затваряне на вратите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36420C" w:rsidP="0036420C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36420C">
              <w:rPr>
                <w:color w:val="000000"/>
                <w:sz w:val="24"/>
                <w:szCs w:val="24"/>
              </w:rPr>
              <w:t>Мин. една</w:t>
            </w:r>
            <w:r w:rsidR="001A6748" w:rsidRPr="001A6748">
              <w:rPr>
                <w:color w:val="000000"/>
                <w:sz w:val="24"/>
                <w:szCs w:val="24"/>
              </w:rPr>
              <w:t xml:space="preserve"> от вратите </w:t>
            </w:r>
            <w:r w:rsidR="0018619A" w:rsidRPr="0018619A">
              <w:rPr>
                <w:color w:val="000000"/>
                <w:sz w:val="24"/>
                <w:szCs w:val="24"/>
              </w:rPr>
              <w:t>да е оборудвана с рампа за качване на инвалидни колички, както и да осигурява свободно качване и сваляне на детски колички.</w:t>
            </w:r>
            <w:r w:rsidR="0018619A" w:rsidRPr="0018619A">
              <w:rPr>
                <w:sz w:val="24"/>
                <w:szCs w:val="24"/>
              </w:rPr>
              <w:t xml:space="preserve"> Рампата да отговаря на </w:t>
            </w:r>
            <w:r w:rsidR="0018619A" w:rsidRPr="0018619A">
              <w:rPr>
                <w:sz w:val="24"/>
                <w:szCs w:val="24"/>
              </w:rPr>
              <w:lastRenderedPageBreak/>
              <w:t>изискванията на Директива 2001/85/ЕО или Правило на ИКЕ на ООН № 107 за ръчна рампа и да издържа най-малко 300 кг.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Дръжки:</w:t>
            </w:r>
          </w:p>
          <w:p w:rsidR="0018619A" w:rsidRPr="0018619A" w:rsidRDefault="0018619A" w:rsidP="0018619A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кръгла арматура (вертикална и хоризонтална) за захващане от пътниците. Хоризонталните части да са оборудвани с висящи ръкохватки</w:t>
            </w:r>
            <w:r w:rsidR="0036420C">
              <w:rPr>
                <w:color w:val="000000"/>
                <w:sz w:val="24"/>
                <w:szCs w:val="24"/>
              </w:rPr>
              <w:t>, с индивидуална рекламна площ</w:t>
            </w:r>
            <w:r w:rsidRPr="0018619A">
              <w:rPr>
                <w:color w:val="000000"/>
                <w:sz w:val="24"/>
                <w:szCs w:val="24"/>
              </w:rPr>
              <w:t>.</w:t>
            </w:r>
          </w:p>
          <w:p w:rsidR="0018619A" w:rsidRPr="0018619A" w:rsidRDefault="0018619A" w:rsidP="0018619A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 xml:space="preserve">Пространството за майки с малки деца в колички или колички за трудно подвижни пътници да е оборудвано със съответните подходящи ръкохватки както и със </w:t>
            </w:r>
            <w:r w:rsidRPr="0018619A">
              <w:rPr>
                <w:b/>
                <w:bCs/>
                <w:spacing w:val="-1"/>
                <w:sz w:val="24"/>
                <w:szCs w:val="24"/>
              </w:rPr>
              <w:t xml:space="preserve">„стоп” </w:t>
            </w:r>
            <w:r w:rsidRPr="0018619A">
              <w:rPr>
                <w:bCs/>
                <w:spacing w:val="-1"/>
                <w:sz w:val="24"/>
                <w:szCs w:val="24"/>
              </w:rPr>
              <w:t>бутон</w:t>
            </w:r>
            <w:r w:rsidRPr="0018619A">
              <w:rPr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Прозорци: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Минимум  по 1 прозорец от ляво и дясно трябва да могат да бъдат частично отваряни (чрез плъзгане или на панти) и </w:t>
            </w:r>
            <w:r w:rsidRPr="0018619A">
              <w:rPr>
                <w:bCs/>
                <w:sz w:val="24"/>
                <w:szCs w:val="24"/>
              </w:rPr>
              <w:t>да отговарят на изискванията по отношение на безопасни стъкла, определени в Регламент (ЕО) № 661/2009, Правило на ИКЕ на ООН № 43 или Директива 92/22/ЕИО;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Аварийните изходи да са маркирани и оборудвани с чукчета;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771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Шофьорска кабина</w:t>
            </w:r>
            <w:r w:rsidRPr="0018619A">
              <w:rPr>
                <w:color w:val="000000"/>
                <w:sz w:val="24"/>
                <w:szCs w:val="24"/>
              </w:rPr>
              <w:t>: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Затворен тип;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Регулируем волан по височина и наклон;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Седалка: ергономична, регулируема според тежестта на водача;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Слънцезащитен сенник: един отпред и един от лявата страна;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Предното стъкло да е </w:t>
            </w:r>
            <w:proofErr w:type="spellStart"/>
            <w:r w:rsidRPr="0018619A">
              <w:rPr>
                <w:bCs/>
                <w:sz w:val="24"/>
                <w:szCs w:val="24"/>
              </w:rPr>
              <w:t>тонирано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8619A">
              <w:rPr>
                <w:bCs/>
                <w:sz w:val="24"/>
                <w:szCs w:val="24"/>
              </w:rPr>
              <w:t>едносекционно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(да не е вертикално разделено на 2 части) монтирано чрез залепване (монтиране чрез гумено уплътнение не се приема) и да отговаря на изискванията по отношение на безопасните стъкла, определени в Регламент (ЕО) № 661/2009, Правило на ИКЕ на ООН № 43 или Директива 92/22/ЕИО;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Електрическо отопление или </w:t>
            </w:r>
            <w:proofErr w:type="spellStart"/>
            <w:r w:rsidRPr="0018619A">
              <w:rPr>
                <w:bCs/>
                <w:sz w:val="24"/>
                <w:szCs w:val="24"/>
              </w:rPr>
              <w:t>обдухване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страничното стъкло до водача и предно крило на първа врата, което да предотвратява запотяване и да осигурява видимост на водача към </w:t>
            </w:r>
            <w:r w:rsidRPr="0018619A">
              <w:rPr>
                <w:bCs/>
                <w:sz w:val="24"/>
                <w:szCs w:val="24"/>
              </w:rPr>
              <w:lastRenderedPageBreak/>
              <w:t>външните огледала;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12V извод в кабината;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радио;</w:t>
            </w:r>
            <w:r w:rsidRPr="0018619A">
              <w:rPr>
                <w:sz w:val="24"/>
                <w:szCs w:val="24"/>
              </w:rPr>
              <w:tab/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7710"/>
              </w:tabs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rPr>
                <w:b/>
                <w:bCs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Осветление в салона за пътници:</w:t>
            </w:r>
            <w:r w:rsidRPr="0018619A">
              <w:rPr>
                <w:sz w:val="24"/>
                <w:szCs w:val="24"/>
              </w:rPr>
              <w:t xml:space="preserve"> да бъде на самостоятелни серии, като има </w:t>
            </w:r>
            <w:r w:rsidRPr="0018619A">
              <w:rPr>
                <w:spacing w:val="-2"/>
                <w:sz w:val="24"/>
                <w:szCs w:val="24"/>
              </w:rPr>
              <w:t>задължителна осветеност на вратите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Вентилация: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Покривът на автобуса да има не по-малко от 1 (един) брой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люк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без заключващ механизъм за аварийни случаи и не по-малко от един брой отдушници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Кабината за водача и пътническия салон да са със самостоятелна вентилация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Климатизация: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Превозното средство (кабината за водача и пътническия салон) да е напълно </w:t>
            </w:r>
            <w:proofErr w:type="spellStart"/>
            <w:r w:rsidRPr="0018619A">
              <w:rPr>
                <w:bCs/>
                <w:sz w:val="24"/>
                <w:szCs w:val="24"/>
              </w:rPr>
              <w:t>климатизирано</w:t>
            </w:r>
            <w:proofErr w:type="spellEnd"/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</w:t>
            </w:r>
            <w:r w:rsidRPr="0018619A">
              <w:rPr>
                <w:color w:val="000000"/>
                <w:sz w:val="24"/>
                <w:szCs w:val="24"/>
              </w:rPr>
              <w:t>Да осигурява температура в салона мин. +15</w:t>
            </w:r>
            <w:r w:rsidRPr="0018619A">
              <w:rPr>
                <w:color w:val="000000"/>
                <w:sz w:val="24"/>
                <w:szCs w:val="24"/>
                <w:vertAlign w:val="superscript"/>
              </w:rPr>
              <w:t>о</w:t>
            </w:r>
            <w:r w:rsidRPr="0018619A">
              <w:rPr>
                <w:color w:val="000000"/>
                <w:sz w:val="24"/>
                <w:szCs w:val="24"/>
              </w:rPr>
              <w:t xml:space="preserve"> С при външна температура минус 25</w:t>
            </w:r>
            <w:r w:rsidRPr="0018619A">
              <w:rPr>
                <w:color w:val="000000"/>
                <w:sz w:val="24"/>
                <w:szCs w:val="24"/>
                <w:vertAlign w:val="superscript"/>
              </w:rPr>
              <w:t xml:space="preserve"> о</w:t>
            </w:r>
            <w:r w:rsidRPr="0018619A">
              <w:rPr>
                <w:color w:val="000000"/>
                <w:sz w:val="24"/>
                <w:szCs w:val="24"/>
              </w:rPr>
              <w:t xml:space="preserve"> С;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 Шофьорската кабина и пътническия салон да могат да се отопляват стандартно от охладителната система и допълнително да имат подгряване от помощна печка</w:t>
            </w:r>
            <w:r w:rsidRPr="0018619A">
              <w:rPr>
                <w:bCs/>
                <w:sz w:val="24"/>
                <w:szCs w:val="24"/>
              </w:rPr>
              <w:t>.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Да има възможност да работи на база дефинирана температура.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Под и рампа за колички:</w:t>
            </w:r>
          </w:p>
          <w:p w:rsidR="0018619A" w:rsidRPr="0018619A" w:rsidRDefault="0018619A" w:rsidP="0018619A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са с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противохлъзгащо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покритие позволяващо машинно почистване</w:t>
            </w:r>
            <w:r w:rsidRPr="0018619A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Седалки:</w:t>
            </w:r>
          </w:p>
          <w:p w:rsidR="0018619A" w:rsidRPr="0018619A" w:rsidRDefault="0018619A" w:rsidP="0018619A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Пластмасови с тапицерия с възможност за подмяна на тапицираната част; </w:t>
            </w:r>
          </w:p>
          <w:p w:rsidR="0018619A" w:rsidRPr="0018619A" w:rsidRDefault="0018619A" w:rsidP="0018619A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Да са устойчиви на износване, замърсяване и унищожаване.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Default="0018619A" w:rsidP="0018619A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Двигател:</w:t>
            </w:r>
          </w:p>
          <w:p w:rsidR="00D91116" w:rsidRPr="00D91116" w:rsidRDefault="00D91116" w:rsidP="00D91116">
            <w:pPr>
              <w:pStyle w:val="ListParagraph"/>
              <w:numPr>
                <w:ilvl w:val="0"/>
                <w:numId w:val="20"/>
              </w:numPr>
              <w:jc w:val="both"/>
              <w:rPr>
                <w:color w:val="000000"/>
              </w:rPr>
            </w:pPr>
            <w:r w:rsidRPr="00D91116">
              <w:rPr>
                <w:color w:val="000000"/>
              </w:rPr>
              <w:t>Марка и Модел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Гориво: природен газ /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CNG/</w:t>
            </w:r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Минимална мощност: 1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50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kW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Охлаждане: водно (с охлаждаща течност)</w:t>
            </w:r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Минимален брой цилиндри: 6 броя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Екологично изискване: </w:t>
            </w:r>
            <w:proofErr w:type="spellStart"/>
            <w:r w:rsidRPr="0018619A">
              <w:rPr>
                <w:sz w:val="24"/>
                <w:szCs w:val="24"/>
              </w:rPr>
              <w:t>min</w:t>
            </w:r>
            <w:proofErr w:type="spellEnd"/>
            <w:r w:rsidRPr="0018619A">
              <w:rPr>
                <w:sz w:val="24"/>
                <w:szCs w:val="24"/>
              </w:rPr>
              <w:t xml:space="preserve">. EURO </w:t>
            </w:r>
            <w:r w:rsidRPr="0018619A">
              <w:rPr>
                <w:sz w:val="24"/>
                <w:szCs w:val="24"/>
                <w:lang w:val="en-US"/>
              </w:rPr>
              <w:t>6</w:t>
            </w:r>
            <w:r w:rsidRPr="0018619A">
              <w:rPr>
                <w:sz w:val="24"/>
                <w:szCs w:val="24"/>
              </w:rPr>
              <w:t xml:space="preserve"> или еквивалент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Охлаждаща система:</w:t>
            </w:r>
            <w:r w:rsidRPr="0018619A">
              <w:rPr>
                <w:sz w:val="24"/>
                <w:szCs w:val="24"/>
              </w:rPr>
              <w:t xml:space="preserve"> всички компоненти и материали (тръбопроводи за свързване, резервоари за охладителна течност и др.), които се използват в охладителната система  </w:t>
            </w:r>
            <w:r w:rsidRPr="0018619A">
              <w:rPr>
                <w:sz w:val="24"/>
                <w:szCs w:val="24"/>
              </w:rPr>
              <w:lastRenderedPageBreak/>
              <w:t xml:space="preserve">да </w:t>
            </w:r>
            <w:r w:rsidRPr="0018619A">
              <w:rPr>
                <w:color w:val="000000"/>
                <w:sz w:val="24"/>
                <w:szCs w:val="24"/>
              </w:rPr>
              <w:t xml:space="preserve"> са от неръждаем материал.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Бутилки за сгъстен природен газ /</w:t>
            </w:r>
            <w:r w:rsidRPr="0018619A">
              <w:rPr>
                <w:b/>
                <w:sz w:val="24"/>
                <w:szCs w:val="24"/>
                <w:lang w:val="en-US"/>
              </w:rPr>
              <w:t>CNG/</w:t>
            </w:r>
            <w:r w:rsidRPr="0018619A">
              <w:rPr>
                <w:b/>
                <w:sz w:val="24"/>
                <w:szCs w:val="24"/>
              </w:rPr>
              <w:t>:</w:t>
            </w:r>
          </w:p>
          <w:p w:rsidR="0018619A" w:rsidRPr="0018619A" w:rsidRDefault="0018619A" w:rsidP="0018619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гарантират пробег с едно зареждане от мин. 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3</w:t>
            </w:r>
            <w:r w:rsidRPr="0018619A">
              <w:rPr>
                <w:color w:val="000000"/>
                <w:sz w:val="24"/>
                <w:szCs w:val="24"/>
              </w:rPr>
              <w:t>50 км. в условията на трафик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са монтирани на покрива на автобуса.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Теглене (дърпане): </w:t>
            </w:r>
            <w:r w:rsidRPr="0018619A">
              <w:rPr>
                <w:color w:val="000000"/>
                <w:sz w:val="24"/>
                <w:szCs w:val="24"/>
              </w:rPr>
              <w:t>наличие на теглич отпред и отзад за теглене от друго превозно средство.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Окачване: </w:t>
            </w:r>
            <w:r w:rsidRPr="0018619A">
              <w:rPr>
                <w:color w:val="000000"/>
                <w:sz w:val="24"/>
                <w:szCs w:val="24"/>
              </w:rPr>
              <w:t>пневматично,</w:t>
            </w:r>
            <w:r w:rsidRPr="0018619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8619A">
              <w:rPr>
                <w:bCs/>
                <w:sz w:val="24"/>
                <w:szCs w:val="24"/>
              </w:rPr>
              <w:t>на въздушни възглавници, с възможност за допълнително накланяне надясно в спряло състояние (на спирките).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Кормилна уредба:</w:t>
            </w:r>
            <w:r w:rsidRPr="0018619A">
              <w:rPr>
                <w:color w:val="000000"/>
                <w:sz w:val="24"/>
                <w:szCs w:val="24"/>
              </w:rPr>
              <w:t xml:space="preserve"> с усилвател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Спирачна система: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Да отговаря на изискванията по отношение на спирането, определени в Регламент (ЕО) № 661/2009 или Правило на ИКЕ на ООН № 13;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Пневматична, с електронно управление с дискови спирачни механизми с вътрешно въздушно охлаждане на всички колела с автоматично регулиране и датчици за състоянието на накладките;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Независима, </w:t>
            </w:r>
            <w:proofErr w:type="spellStart"/>
            <w:r w:rsidRPr="0018619A">
              <w:rPr>
                <w:bCs/>
                <w:sz w:val="24"/>
                <w:szCs w:val="24"/>
              </w:rPr>
              <w:t>двуконтурни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спирачни механизми;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Налични </w:t>
            </w:r>
            <w:proofErr w:type="spellStart"/>
            <w:r w:rsidRPr="0018619A">
              <w:rPr>
                <w:bCs/>
                <w:sz w:val="24"/>
                <w:szCs w:val="24"/>
              </w:rPr>
              <w:t>антиблокираща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спирачна система (ABS или еквивалент) и система за контрол на </w:t>
            </w:r>
            <w:proofErr w:type="spellStart"/>
            <w:r w:rsidRPr="0018619A">
              <w:rPr>
                <w:bCs/>
                <w:sz w:val="24"/>
                <w:szCs w:val="24"/>
              </w:rPr>
              <w:t>теглителната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сила (ASR или еквивалент);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система за контрол на стабилността (ESP или еквивалент);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Резервна (паркинг) спирачка, с възможност да задържа превозното средство при наклон;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алармен сигнал при движение на заден ход;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Наличие на възможност (устройство) в предната част на превозното средство за ръчно </w:t>
            </w:r>
            <w:proofErr w:type="spellStart"/>
            <w:r w:rsidRPr="0018619A">
              <w:rPr>
                <w:bCs/>
                <w:sz w:val="24"/>
                <w:szCs w:val="24"/>
              </w:rPr>
              <w:t>отблокиране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спирачната система;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Всички елементи на спирачната система да са </w:t>
            </w:r>
            <w:proofErr w:type="spellStart"/>
            <w:r w:rsidRPr="0018619A">
              <w:rPr>
                <w:bCs/>
                <w:sz w:val="24"/>
                <w:szCs w:val="24"/>
              </w:rPr>
              <w:t>корозионно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устойчиви отвътре и отвън.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Пневматична система: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Да е изградена от напълно </w:t>
            </w:r>
            <w:proofErr w:type="spellStart"/>
            <w:r w:rsidRPr="0018619A">
              <w:rPr>
                <w:bCs/>
                <w:sz w:val="24"/>
                <w:szCs w:val="24"/>
              </w:rPr>
              <w:t>некорозионни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материали (пневматичните маркучи,   тръбите и др.);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Системата да притежава </w:t>
            </w:r>
            <w:proofErr w:type="spellStart"/>
            <w:r w:rsidRPr="0018619A">
              <w:rPr>
                <w:bCs/>
                <w:sz w:val="24"/>
                <w:szCs w:val="24"/>
              </w:rPr>
              <w:t>изсушител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</w:t>
            </w:r>
            <w:r w:rsidRPr="0018619A">
              <w:rPr>
                <w:bCs/>
                <w:sz w:val="24"/>
                <w:szCs w:val="24"/>
              </w:rPr>
              <w:lastRenderedPageBreak/>
              <w:t xml:space="preserve">въздух и сепаратор на </w:t>
            </w:r>
            <w:proofErr w:type="spellStart"/>
            <w:r w:rsidRPr="0018619A">
              <w:rPr>
                <w:bCs/>
                <w:sz w:val="24"/>
                <w:szCs w:val="24"/>
              </w:rPr>
              <w:t>конденз</w:t>
            </w:r>
            <w:proofErr w:type="spellEnd"/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Наличие на тестови изходи за проверка и поддръжка на </w:t>
            </w:r>
            <w:r w:rsidR="0036420C">
              <w:rPr>
                <w:bCs/>
                <w:sz w:val="24"/>
                <w:szCs w:val="24"/>
              </w:rPr>
              <w:t>пневматичната система;</w:t>
            </w:r>
          </w:p>
          <w:p w:rsidR="0036420C" w:rsidRPr="0018619A" w:rsidRDefault="0036420C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Да осигурява наклон на автобуса на дясно при спряно положение.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Електрическа система: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Работно напрежение: 24 V;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Прекъсвач на акумулаторите;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Системата да позволява в предната част на пулта на водача да се монтира (с прилежащото окабеляване) GPS </w:t>
            </w:r>
            <w:proofErr w:type="spellStart"/>
            <w:r w:rsidRPr="0018619A">
              <w:rPr>
                <w:bCs/>
                <w:sz w:val="24"/>
                <w:szCs w:val="24"/>
              </w:rPr>
              <w:t>приемо-предавателно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устройство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Скоростна кутия:</w:t>
            </w:r>
            <w:r w:rsidRPr="0018619A">
              <w:rPr>
                <w:sz w:val="24"/>
                <w:szCs w:val="24"/>
              </w:rPr>
              <w:t xml:space="preserve"> Автоматична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Система за смазване: </w:t>
            </w:r>
            <w:r w:rsidRPr="0018619A">
              <w:rPr>
                <w:bCs/>
                <w:sz w:val="24"/>
                <w:szCs w:val="24"/>
              </w:rPr>
              <w:t>автоматизирана централна система за смазване.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pStyle w:val="Header"/>
              <w:snapToGrid w:val="0"/>
              <w:jc w:val="both"/>
              <w:rPr>
                <w:color w:val="000000"/>
              </w:rPr>
            </w:pPr>
            <w:r w:rsidRPr="0018619A">
              <w:rPr>
                <w:b/>
              </w:rPr>
              <w:t>Гуми и колела:</w:t>
            </w:r>
            <w:r w:rsidRPr="0018619A">
              <w:t xml:space="preserve"> всеки от автобусите да е с нова резервна гума с джанта (без да се носи в автобуса)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pStyle w:val="Header"/>
              <w:snapToGrid w:val="0"/>
              <w:jc w:val="both"/>
              <w:rPr>
                <w:color w:val="000000"/>
              </w:rPr>
            </w:pPr>
            <w:r w:rsidRPr="0018619A">
              <w:rPr>
                <w:b/>
              </w:rPr>
              <w:t>Боя:</w:t>
            </w:r>
            <w:r w:rsidRPr="0018619A">
              <w:rPr>
                <w:color w:val="000000"/>
              </w:rPr>
              <w:t xml:space="preserve"> подсилена срещу износване при машинно миене;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Огледала за обратно виждане: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36420C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Външни:</w:t>
            </w:r>
            <w:r w:rsidR="0018619A" w:rsidRPr="0018619A">
              <w:rPr>
                <w:color w:val="000000"/>
                <w:sz w:val="24"/>
                <w:szCs w:val="24"/>
              </w:rPr>
              <w:t xml:space="preserve"> мин. 2 бр.</w:t>
            </w:r>
          </w:p>
          <w:p w:rsidR="0018619A" w:rsidRPr="0018619A" w:rsidRDefault="0018619A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Външното огледало откъм вратите (от дясно); да осигурява наблюдение върху периметрите на вратите и до арките на колелата поне до детска височина;</w:t>
            </w:r>
          </w:p>
          <w:p w:rsidR="0018619A" w:rsidRPr="0018619A" w:rsidRDefault="00B567C3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D068C9">
              <w:rPr>
                <w:color w:val="000000"/>
                <w:sz w:val="24"/>
                <w:szCs w:val="24"/>
              </w:rPr>
              <w:t>Вътрешни: мин</w:t>
            </w:r>
            <w:r>
              <w:rPr>
                <w:color w:val="000000"/>
                <w:sz w:val="24"/>
                <w:szCs w:val="24"/>
              </w:rPr>
              <w:t>.</w:t>
            </w:r>
            <w:r w:rsidRPr="00D068C9">
              <w:rPr>
                <w:color w:val="000000"/>
                <w:sz w:val="24"/>
                <w:szCs w:val="24"/>
              </w:rPr>
              <w:t xml:space="preserve"> 1 бр. монтирано отпред, осигуряващи видимост на шофьора към вратите и салона за пътници</w:t>
            </w:r>
            <w:r>
              <w:rPr>
                <w:color w:val="000000"/>
                <w:sz w:val="24"/>
                <w:szCs w:val="24"/>
              </w:rPr>
              <w:t xml:space="preserve"> или видеокамера/и осигуряващи същата функционалност.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Работещ</w:t>
            </w:r>
            <w:r w:rsidRPr="0018619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Тахограф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 xml:space="preserve"> и ограничител на скоростта до максимум 90 </w:t>
            </w:r>
            <w:r w:rsidRPr="0018619A">
              <w:rPr>
                <w:b/>
                <w:color w:val="000000"/>
                <w:sz w:val="24"/>
                <w:szCs w:val="24"/>
                <w:lang w:val="en-US"/>
              </w:rPr>
              <w:t>km</w:t>
            </w:r>
            <w:r w:rsidRPr="0018619A">
              <w:rPr>
                <w:b/>
                <w:color w:val="000000"/>
                <w:sz w:val="24"/>
                <w:szCs w:val="24"/>
              </w:rPr>
              <w:t>/</w:t>
            </w:r>
            <w:r w:rsidRPr="0018619A">
              <w:rPr>
                <w:b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823AE5" w:rsidRDefault="0018619A" w:rsidP="0018619A">
            <w:pPr>
              <w:spacing w:after="0" w:line="240" w:lineRule="auto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823AE5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Сигурност: 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2 (два) бр.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прахови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пожарогасителя, мин. 6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kg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всеки, лесно достъпни и добре маркирани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Всички маркировки и надписи да са на български и английски езици;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Аварийните изходи да са добре обозначени и оборудвани с чукчета;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Предупредителен </w:t>
            </w:r>
            <w:proofErr w:type="spellStart"/>
            <w:r w:rsidRPr="0018619A">
              <w:rPr>
                <w:bCs/>
                <w:sz w:val="24"/>
                <w:szCs w:val="24"/>
              </w:rPr>
              <w:t>светлоотразителен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триъгълник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Комплект за първа помощ (</w:t>
            </w:r>
            <w:proofErr w:type="spellStart"/>
            <w:r w:rsidRPr="0018619A">
              <w:rPr>
                <w:bCs/>
                <w:sz w:val="24"/>
                <w:szCs w:val="24"/>
              </w:rPr>
              <w:t>Аптечка</w:t>
            </w:r>
            <w:proofErr w:type="spellEnd"/>
            <w:r w:rsidRPr="0018619A">
              <w:rPr>
                <w:bCs/>
                <w:sz w:val="24"/>
                <w:szCs w:val="24"/>
              </w:rPr>
              <w:t>) -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18619A">
              <w:rPr>
                <w:bCs/>
                <w:sz w:val="24"/>
                <w:szCs w:val="24"/>
              </w:rPr>
              <w:t>Обезопасителни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ограничители за колелата срещу неконтролируемо потегляне на автобуса - 2 броя (за всеки автобус).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5780D" w:rsidRPr="003879AF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18619A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4"/>
          <w:szCs w:val="24"/>
          <w:lang w:val="en-US"/>
        </w:rPr>
      </w:pPr>
      <w:r w:rsidRPr="003879AF">
        <w:rPr>
          <w:rFonts w:eastAsia="Times New Roman"/>
          <w:b/>
          <w:sz w:val="24"/>
          <w:szCs w:val="24"/>
          <w:u w:val="single"/>
        </w:rPr>
        <w:t>ПРИЛОЖЕНИЯ</w:t>
      </w:r>
      <w:r w:rsidRPr="003879AF">
        <w:rPr>
          <w:rFonts w:eastAsia="Times New Roman"/>
          <w:b/>
          <w:sz w:val="24"/>
          <w:szCs w:val="24"/>
        </w:rPr>
        <w:t>:</w:t>
      </w:r>
    </w:p>
    <w:p w:rsidR="0018619A" w:rsidRPr="0018619A" w:rsidRDefault="003879AF" w:rsidP="0018619A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 xml:space="preserve">Сертификат за ЕО одобряване на типа на превозно средство, </w:t>
      </w:r>
      <w:r w:rsidRPr="0018619A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18619A">
        <w:rPr>
          <w:rFonts w:eastAsia="Times New Roman"/>
          <w:sz w:val="24"/>
          <w:szCs w:val="24"/>
        </w:rPr>
        <w:t>, издадени от компетентен орган по одобряване, в съответствие с Директива 2007/46/ЕО или Наредба № 60 от 2009 г. на министъра на транспорта, информационните технологии и съобщенията за одобряване на типа на нови моторни превозни средства и техните ремаркета;</w:t>
      </w:r>
      <w:r w:rsidR="0018619A" w:rsidRPr="0018619A">
        <w:rPr>
          <w:rFonts w:eastAsia="Times New Roman"/>
          <w:sz w:val="24"/>
          <w:szCs w:val="24"/>
          <w:lang w:val="en-US"/>
        </w:rPr>
        <w:t xml:space="preserve"> </w:t>
      </w:r>
    </w:p>
    <w:p w:rsidR="0018619A" w:rsidRPr="0018619A" w:rsidRDefault="0018619A" w:rsidP="0018619A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sz w:val="24"/>
          <w:szCs w:val="24"/>
        </w:rPr>
        <w:t xml:space="preserve">Сертификат за ЕО одобряване на типа по Регламент (ЕС) № 582/2011 на Комисията от 25 май 2011 година за прилагане и изменение на Регламент (ЕО) № 595/2009 или Съобщението по Правило на ИКЕ на ООН № 49 </w:t>
      </w:r>
      <w:r w:rsidRPr="0018619A">
        <w:rPr>
          <w:sz w:val="24"/>
          <w:szCs w:val="24"/>
          <w:u w:val="single"/>
        </w:rPr>
        <w:t>заедно с информационния пакет към тях</w:t>
      </w:r>
      <w:r w:rsidRPr="0018619A">
        <w:rPr>
          <w:sz w:val="24"/>
          <w:szCs w:val="24"/>
        </w:rPr>
        <w:t>;</w:t>
      </w:r>
    </w:p>
    <w:p w:rsidR="003879AF" w:rsidRPr="0018619A" w:rsidRDefault="009C1474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b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>Приложение</w:t>
      </w:r>
      <w:r w:rsidR="003879AF" w:rsidRPr="0018619A">
        <w:rPr>
          <w:rFonts w:eastAsia="Times New Roman"/>
          <w:sz w:val="24"/>
          <w:szCs w:val="24"/>
        </w:rPr>
        <w:t xml:space="preserve"> № </w:t>
      </w:r>
      <w:r w:rsidR="0018619A" w:rsidRPr="0018619A">
        <w:rPr>
          <w:rFonts w:eastAsia="Times New Roman"/>
          <w:bCs/>
          <w:sz w:val="24"/>
          <w:szCs w:val="24"/>
        </w:rPr>
        <w:t>3-</w:t>
      </w:r>
      <w:r w:rsidR="0018619A" w:rsidRPr="0018619A">
        <w:rPr>
          <w:rFonts w:eastAsia="Times New Roman"/>
          <w:bCs/>
          <w:sz w:val="24"/>
          <w:szCs w:val="24"/>
          <w:lang w:val="en-US"/>
        </w:rPr>
        <w:t>2</w:t>
      </w:r>
      <w:r w:rsidR="00F5780D" w:rsidRPr="0018619A">
        <w:rPr>
          <w:rFonts w:eastAsia="Times New Roman"/>
          <w:bCs/>
          <w:sz w:val="24"/>
          <w:szCs w:val="24"/>
        </w:rPr>
        <w:t>-1</w:t>
      </w:r>
      <w:r w:rsidR="003879AF" w:rsidRPr="0018619A">
        <w:rPr>
          <w:rFonts w:eastAsia="Times New Roman"/>
          <w:bCs/>
          <w:sz w:val="24"/>
          <w:szCs w:val="24"/>
        </w:rPr>
        <w:t xml:space="preserve"> към Предло</w:t>
      </w:r>
      <w:r w:rsidR="00F5780D" w:rsidRPr="0018619A">
        <w:rPr>
          <w:rFonts w:eastAsia="Times New Roman"/>
          <w:bCs/>
          <w:sz w:val="24"/>
          <w:szCs w:val="24"/>
        </w:rPr>
        <w:t>же</w:t>
      </w:r>
      <w:r w:rsidR="0018619A" w:rsidRPr="0018619A">
        <w:rPr>
          <w:rFonts w:eastAsia="Times New Roman"/>
          <w:bCs/>
          <w:sz w:val="24"/>
          <w:szCs w:val="24"/>
        </w:rPr>
        <w:t>ние за изпълнение (Образец № 3-</w:t>
      </w:r>
      <w:r w:rsidR="0018619A" w:rsidRPr="0018619A">
        <w:rPr>
          <w:rFonts w:eastAsia="Times New Roman"/>
          <w:bCs/>
          <w:sz w:val="24"/>
          <w:szCs w:val="24"/>
          <w:lang w:val="en-US"/>
        </w:rPr>
        <w:t>2</w:t>
      </w:r>
      <w:r w:rsidR="003879AF" w:rsidRPr="0018619A">
        <w:rPr>
          <w:rFonts w:eastAsia="Times New Roman"/>
          <w:bCs/>
          <w:sz w:val="24"/>
          <w:szCs w:val="24"/>
        </w:rPr>
        <w:t xml:space="preserve">) - </w:t>
      </w:r>
      <w:r w:rsidR="003879AF" w:rsidRPr="0018619A">
        <w:rPr>
          <w:rFonts w:eastAsia="Times New Roman"/>
          <w:b/>
          <w:bCs/>
          <w:sz w:val="24"/>
          <w:szCs w:val="24"/>
        </w:rPr>
        <w:t>Енергийни и емисионни разходи през целия експлоатационен живот на предлаганите автобуси</w:t>
      </w:r>
      <w:r w:rsidR="003879AF" w:rsidRPr="0018619A">
        <w:rPr>
          <w:rFonts w:eastAsia="Times New Roman"/>
          <w:b/>
          <w:sz w:val="24"/>
          <w:szCs w:val="24"/>
        </w:rPr>
        <w:t>;</w:t>
      </w:r>
    </w:p>
    <w:p w:rsidR="003879AF" w:rsidRPr="0018619A" w:rsidRDefault="003879AF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>Документ</w:t>
      </w:r>
      <w:r w:rsidR="00B567C3">
        <w:rPr>
          <w:rFonts w:eastAsia="Times New Roman"/>
          <w:sz w:val="24"/>
          <w:szCs w:val="24"/>
        </w:rPr>
        <w:t>/</w:t>
      </w:r>
      <w:r w:rsidR="00B567C3" w:rsidRPr="00B567C3">
        <w:rPr>
          <w:rFonts w:eastAsia="Times New Roman"/>
          <w:sz w:val="24"/>
          <w:szCs w:val="24"/>
        </w:rPr>
        <w:t>и</w:t>
      </w:r>
      <w:r w:rsidR="00B567C3">
        <w:rPr>
          <w:rFonts w:eastAsia="Times New Roman"/>
          <w:sz w:val="24"/>
          <w:szCs w:val="24"/>
        </w:rPr>
        <w:t xml:space="preserve"> по т. 10.</w:t>
      </w:r>
      <w:r w:rsidRPr="0018619A">
        <w:rPr>
          <w:rFonts w:eastAsia="Times New Roman"/>
          <w:sz w:val="24"/>
          <w:szCs w:val="24"/>
        </w:rPr>
        <w:t xml:space="preserve"> </w:t>
      </w:r>
    </w:p>
    <w:p w:rsidR="00041C1D" w:rsidRPr="0018619A" w:rsidRDefault="00041C1D" w:rsidP="0018619A">
      <w:pPr>
        <w:spacing w:after="0"/>
        <w:ind w:right="23"/>
        <w:jc w:val="both"/>
        <w:rPr>
          <w:rFonts w:eastAsia="Times New Roman"/>
          <w:b/>
          <w:sz w:val="24"/>
          <w:szCs w:val="24"/>
          <w:u w:val="single"/>
          <w:lang w:val="en-US" w:eastAsia="bg-BG"/>
        </w:rPr>
      </w:pP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18619A" w:rsidRDefault="0018619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  <w:lang w:val="en-US"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2F7232" w:rsidRPr="002F7232" w:rsidRDefault="002F7232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FB07D6" w:rsidRDefault="00FB07D6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8A4987" w:rsidRDefault="008A4987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FB07D6" w:rsidRDefault="00FB07D6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B567C3" w:rsidRPr="00B567C3" w:rsidRDefault="00B567C3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FE2ADA" w:rsidRPr="00FE2ADA" w:rsidRDefault="009C1474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  <w:r>
        <w:rPr>
          <w:rFonts w:eastAsia="Times New Roman"/>
          <w:b/>
          <w:bCs/>
          <w:i/>
          <w:sz w:val="24"/>
          <w:szCs w:val="24"/>
          <w:lang w:eastAsia="bg-BG"/>
        </w:rPr>
        <w:lastRenderedPageBreak/>
        <w:t>Приложение</w:t>
      </w:r>
      <w:r w:rsidR="00FE2ADA"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 № </w:t>
      </w:r>
      <w:r w:rsidR="0018619A">
        <w:rPr>
          <w:rFonts w:eastAsia="Times New Roman"/>
          <w:b/>
          <w:bCs/>
          <w:i/>
          <w:sz w:val="24"/>
          <w:szCs w:val="24"/>
          <w:lang w:eastAsia="bg-BG"/>
        </w:rPr>
        <w:t>3-</w:t>
      </w:r>
      <w:r w:rsidR="00FE2ADA">
        <w:rPr>
          <w:rFonts w:eastAsia="Times New Roman"/>
          <w:b/>
          <w:bCs/>
          <w:i/>
          <w:sz w:val="24"/>
          <w:szCs w:val="24"/>
          <w:lang w:eastAsia="bg-BG"/>
        </w:rPr>
        <w:t>1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към</w:t>
      </w:r>
      <w:r w:rsidRPr="00FE2ADA">
        <w:rPr>
          <w:rFonts w:eastAsia="Times New Roman"/>
          <w:b/>
          <w:bCs/>
          <w:sz w:val="24"/>
          <w:szCs w:val="24"/>
          <w:lang w:eastAsia="bg-BG"/>
        </w:rPr>
        <w:t xml:space="preserve"> 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Предложение за изпълнение (Образец № </w:t>
      </w:r>
      <w:r w:rsidR="008A4987">
        <w:rPr>
          <w:rFonts w:eastAsia="Times New Roman"/>
          <w:b/>
          <w:bCs/>
          <w:i/>
          <w:sz w:val="24"/>
          <w:szCs w:val="24"/>
          <w:lang w:eastAsia="bg-BG"/>
        </w:rPr>
        <w:t>3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)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right"/>
        <w:rPr>
          <w:rFonts w:eastAsia="Times New Roman"/>
          <w:sz w:val="24"/>
          <w:szCs w:val="24"/>
        </w:rPr>
      </w:pPr>
    </w:p>
    <w:p w:rsidR="00FE2ADA" w:rsidRPr="008378C0" w:rsidRDefault="00FE2ADA" w:rsidP="00FE2ADA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Pr="008378C0">
        <w:rPr>
          <w:rFonts w:eastAsia="Times New Roman"/>
          <w:sz w:val="24"/>
          <w:szCs w:val="24"/>
        </w:rPr>
        <w:t>......………………………</w:t>
      </w:r>
      <w:r w:rsidRPr="008378C0">
        <w:rPr>
          <w:rFonts w:eastAsia="Times New Roman"/>
          <w:sz w:val="24"/>
          <w:szCs w:val="24"/>
          <w:lang w:val="ru-RU"/>
        </w:rPr>
        <w:t>……………………..</w:t>
      </w:r>
      <w:r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2ADA" w:rsidRDefault="00FE2ADA" w:rsidP="00FE2ADA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>
        <w:rPr>
          <w:i/>
          <w:sz w:val="24"/>
          <w:szCs w:val="24"/>
        </w:rPr>
        <w:t>се наименованието на участника)</w:t>
      </w:r>
    </w:p>
    <w:p w:rsidR="00FE2ADA" w:rsidRPr="008378C0" w:rsidRDefault="00FE2ADA" w:rsidP="00FE2ADA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FE2ADA" w:rsidRPr="00BC7FBC" w:rsidRDefault="00FE2ADA" w:rsidP="008A4987">
      <w:pPr>
        <w:spacing w:after="0" w:line="240" w:lineRule="auto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Pr="008378C0">
        <w:rPr>
          <w:rFonts w:eastAsia="Times New Roman"/>
          <w:sz w:val="24"/>
          <w:szCs w:val="24"/>
          <w:lang w:eastAsia="bg-BG"/>
        </w:rPr>
        <w:t>:</w:t>
      </w:r>
      <w:r>
        <w:rPr>
          <w:rFonts w:eastAsia="Times New Roman"/>
          <w:sz w:val="24"/>
          <w:szCs w:val="24"/>
          <w:lang w:eastAsia="bg-BG"/>
        </w:rPr>
        <w:t xml:space="preserve"> </w:t>
      </w:r>
      <w:r w:rsidR="008A4987" w:rsidRPr="00CF0BDF">
        <w:rPr>
          <w:rFonts w:eastAsia="Calibri"/>
          <w:b/>
          <w:sz w:val="24"/>
          <w:szCs w:val="24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="008A4987" w:rsidRPr="00CF0BDF">
        <w:rPr>
          <w:rFonts w:eastAsia="Calibri"/>
          <w:sz w:val="24"/>
          <w:szCs w:val="24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8A4987" w:rsidRPr="00CF0BDF">
        <w:rPr>
          <w:rFonts w:eastAsia="Calibri"/>
          <w:sz w:val="24"/>
          <w:szCs w:val="24"/>
        </w:rPr>
        <w:t>съфинансирана</w:t>
      </w:r>
      <w:proofErr w:type="spellEnd"/>
      <w:r w:rsidR="008A4987" w:rsidRPr="00CF0BDF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</w:t>
      </w:r>
      <w:r w:rsidR="00D91116" w:rsidRPr="00D91116">
        <w:rPr>
          <w:rFonts w:eastAsia="Calibri"/>
          <w:sz w:val="24"/>
          <w:szCs w:val="24"/>
        </w:rPr>
        <w:t>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b/>
          <w:bCs/>
          <w:caps/>
          <w:sz w:val="24"/>
          <w:szCs w:val="24"/>
        </w:rPr>
      </w:pPr>
      <w:r w:rsidRPr="00FE2ADA">
        <w:rPr>
          <w:rFonts w:eastAsia="Times New Roman"/>
          <w:b/>
          <w:bCs/>
          <w:caps/>
          <w:sz w:val="24"/>
          <w:szCs w:val="24"/>
        </w:rPr>
        <w:t>Енергийни разходи през целия експлоатационен живот на предлаганите автобуси</w:t>
      </w:r>
    </w:p>
    <w:p w:rsidR="00FE2ADA" w:rsidRPr="00FE2ADA" w:rsidRDefault="00FE2ADA" w:rsidP="00FE2ADA">
      <w:pPr>
        <w:spacing w:after="0" w:line="240" w:lineRule="auto"/>
        <w:ind w:right="43" w:firstLine="720"/>
        <w:jc w:val="center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</w:rPr>
        <w:t>за изпълнение на обществена поръчка с предмет: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Pr="00D44812" w:rsidRDefault="008A4987" w:rsidP="00FE2ADA">
      <w:pPr>
        <w:tabs>
          <w:tab w:val="num" w:pos="360"/>
        </w:tabs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bg-BG"/>
        </w:rPr>
      </w:pPr>
      <w:r w:rsidRPr="00CF0BDF">
        <w:rPr>
          <w:rFonts w:eastAsia="Calibri"/>
          <w:b/>
          <w:sz w:val="24"/>
          <w:szCs w:val="24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Pr="00CF0BDF">
        <w:rPr>
          <w:rFonts w:eastAsia="Calibri"/>
          <w:sz w:val="24"/>
          <w:szCs w:val="24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CF0BDF">
        <w:rPr>
          <w:rFonts w:eastAsia="Calibri"/>
          <w:sz w:val="24"/>
          <w:szCs w:val="24"/>
        </w:rPr>
        <w:t>съфинансирана</w:t>
      </w:r>
      <w:proofErr w:type="spellEnd"/>
      <w:r w:rsidRPr="00CF0BDF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</w:t>
      </w:r>
      <w:r w:rsidR="00FE2ADA" w:rsidRPr="00BC7FBC">
        <w:rPr>
          <w:rFonts w:eastAsia="Calibri"/>
          <w:sz w:val="24"/>
          <w:szCs w:val="24"/>
        </w:rPr>
        <w:t>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spacing w:after="0" w:line="240" w:lineRule="auto"/>
        <w:ind w:right="-471" w:firstLine="567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Във връзка с прилагането на чл. 71, ал. 5 от Закона за обществените поръчки относно прилагането на Директива 2009/33/ЕО за насърчаване на чисти и енергийно ефективни пътни превозни средства, участниците задължително предоставят като неразделна част от „Предложение за изпълнение”, изчислени енергийните и емисионни разходи (CO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</w:rPr>
        <w:t>;</w:t>
      </w:r>
      <w:proofErr w:type="spellStart"/>
      <w:r w:rsidRPr="007158BC">
        <w:rPr>
          <w:rFonts w:eastAsia="Times New Roman"/>
          <w:sz w:val="24"/>
          <w:szCs w:val="24"/>
        </w:rPr>
        <w:t>NO</w:t>
      </w:r>
      <w:r w:rsidRPr="007158BC">
        <w:rPr>
          <w:rFonts w:eastAsia="Times New Roman"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>;PM и NMHC) в евро.</w:t>
      </w:r>
    </w:p>
    <w:p w:rsidR="007158BC" w:rsidRPr="007158BC" w:rsidRDefault="007158BC" w:rsidP="007158BC">
      <w:pPr>
        <w:spacing w:after="0" w:line="240" w:lineRule="auto"/>
        <w:ind w:right="43" w:firstLine="720"/>
        <w:jc w:val="both"/>
        <w:rPr>
          <w:rFonts w:eastAsia="Times New Roman"/>
          <w:sz w:val="24"/>
          <w:szCs w:val="24"/>
        </w:rPr>
      </w:pPr>
    </w:p>
    <w:tbl>
      <w:tblPr>
        <w:tblW w:w="10483" w:type="dxa"/>
        <w:jc w:val="center"/>
        <w:tblCellSpacing w:w="0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9"/>
        <w:gridCol w:w="2242"/>
        <w:gridCol w:w="1901"/>
        <w:gridCol w:w="1939"/>
        <w:gridCol w:w="1962"/>
        <w:gridCol w:w="2160"/>
      </w:tblGrid>
      <w:tr w:rsidR="007158BC" w:rsidRPr="007158BC" w:rsidTr="001711B5">
        <w:trPr>
          <w:trHeight w:val="799"/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показатели за 1 км пробег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стойност на показателя</w:t>
            </w:r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енергийно съдържание на природния газ (B)</w:t>
            </w: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цена на енергия или емисии</w:t>
            </w:r>
          </w:p>
        </w:tc>
        <w:tc>
          <w:tcPr>
            <w:tcW w:w="2160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енергийни и емисионни разходи през целия експлоатационен живот (€)</w:t>
            </w: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(A) - разход на природен газ</w:t>
            </w:r>
          </w:p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(Nm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  <w:r w:rsidRPr="007158BC">
              <w:rPr>
                <w:rFonts w:eastAsia="Times New Roman"/>
                <w:sz w:val="24"/>
                <w:szCs w:val="24"/>
                <w:lang w:eastAsia="bg-BG"/>
              </w:rPr>
              <w:t xml:space="preserve"> </w:t>
            </w:r>
          </w:p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7158BC">
              <w:rPr>
                <w:rFonts w:eastAsia="Times New Roman"/>
                <w:sz w:val="24"/>
                <w:szCs w:val="24"/>
                <w:lang w:eastAsia="bg-BG"/>
              </w:rPr>
              <w:t>(съгласно условия за изпитване SORT 2)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A =____ 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36 MJ/</w:t>
            </w:r>
            <w:r w:rsidRPr="007158BC">
              <w:rPr>
                <w:rFonts w:eastAsia="Times New Roman"/>
                <w:sz w:val="24"/>
                <w:szCs w:val="24"/>
                <w:lang w:val="en-US"/>
              </w:rPr>
              <w:t xml:space="preserve"> Nm</w:t>
            </w:r>
            <w:r w:rsidRPr="007158BC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  <w:lang w:val="en-GB"/>
              </w:rPr>
              <w:t>0.7 €/</w:t>
            </w:r>
            <w:r w:rsidRPr="007158BC">
              <w:rPr>
                <w:rFonts w:eastAsia="Times New Roman"/>
                <w:sz w:val="24"/>
                <w:szCs w:val="24"/>
                <w:lang w:val="en-US"/>
              </w:rPr>
              <w:t>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2160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ЕР = _______</w:t>
            </w:r>
          </w:p>
        </w:tc>
      </w:tr>
      <w:tr w:rsidR="007158BC" w:rsidRPr="007158BC" w:rsidTr="007158B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емисии на въглероден двуокис (CO</w:t>
            </w:r>
            <w:r w:rsidRPr="007158BC">
              <w:rPr>
                <w:rFonts w:eastAsia="Times New Roman"/>
                <w:sz w:val="24"/>
                <w:szCs w:val="24"/>
                <w:vertAlign w:val="subscript"/>
              </w:rPr>
              <w:t>2</w:t>
            </w:r>
            <w:r w:rsidRPr="007158BC">
              <w:rPr>
                <w:rFonts w:eastAsia="Times New Roman"/>
                <w:sz w:val="24"/>
                <w:szCs w:val="24"/>
              </w:rPr>
              <w:t>) в (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 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0,035 €/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ЕмР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 xml:space="preserve"> = _______</w:t>
            </w: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емисии на азотни окиси (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NOx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0,0044 €/g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 xml:space="preserve">количество на емисии на </w:t>
            </w:r>
            <w:r w:rsidRPr="007158BC">
              <w:rPr>
                <w:rFonts w:eastAsia="Times New Roman"/>
                <w:sz w:val="24"/>
                <w:szCs w:val="24"/>
              </w:rPr>
              <w:lastRenderedPageBreak/>
              <w:t>неметанови въглеводороди (NMHC)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lastRenderedPageBreak/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0,001 €/g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 xml:space="preserve">количество на 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прахови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 xml:space="preserve"> частици (PM)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0,087 €/g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7158BC" w:rsidRPr="007158BC" w:rsidRDefault="007158BC" w:rsidP="007158BC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tabs>
          <w:tab w:val="left" w:pos="0"/>
        </w:tabs>
        <w:spacing w:after="0" w:line="240" w:lineRule="auto"/>
        <w:ind w:right="-471" w:firstLine="567"/>
        <w:jc w:val="both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Забележка: SORT 2 - разхода на гориво l/</w:t>
      </w:r>
      <w:proofErr w:type="spellStart"/>
      <w:r w:rsidRPr="007158BC">
        <w:rPr>
          <w:rFonts w:eastAsia="Times New Roman"/>
          <w:b/>
          <w:bCs/>
          <w:sz w:val="24"/>
          <w:szCs w:val="24"/>
        </w:rPr>
        <w:t>km</w:t>
      </w:r>
      <w:proofErr w:type="spellEnd"/>
      <w:r w:rsidRPr="007158BC">
        <w:rPr>
          <w:rFonts w:eastAsia="Times New Roman"/>
          <w:b/>
          <w:bCs/>
          <w:sz w:val="24"/>
          <w:szCs w:val="24"/>
        </w:rPr>
        <w:t>, определен съгласно условията и тестовете за работни цикли (SORT), разработени от Международния съюз за обществен транспорт (UITP). В конкретния случай участниците трябва да представят резултатите за разход на гориво след тестване съгласно SORT 2</w:t>
      </w:r>
      <w:r w:rsidR="00550106">
        <w:rPr>
          <w:rFonts w:eastAsia="Times New Roman"/>
          <w:b/>
          <w:bCs/>
          <w:sz w:val="24"/>
          <w:szCs w:val="24"/>
        </w:rPr>
        <w:t>.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outlineLvl w:val="0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Енергийните разходи на n-тия участник се изчисляват по следната формула: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ЕР = A x B x C x D/B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  <w:r w:rsidRPr="007158BC">
        <w:rPr>
          <w:rFonts w:eastAsia="Times New Roman"/>
          <w:sz w:val="24"/>
          <w:szCs w:val="24"/>
        </w:rPr>
        <w:t>ЕР = разход на гориво (Nm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/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</w:t>
      </w:r>
      <w:r w:rsidRPr="007158BC">
        <w:rPr>
          <w:rFonts w:eastAsia="Times New Roman"/>
          <w:sz w:val="24"/>
          <w:szCs w:val="24"/>
          <w:lang w:eastAsia="bg-BG"/>
        </w:rPr>
        <w:t xml:space="preserve"> </w:t>
      </w:r>
      <w:r w:rsidRPr="007158BC">
        <w:rPr>
          <w:rFonts w:eastAsia="Times New Roman"/>
          <w:sz w:val="24"/>
          <w:szCs w:val="24"/>
        </w:rPr>
        <w:t>x 36 (MJ/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>) x 800 000 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x (</w:t>
      </w:r>
      <w:r w:rsidRPr="007158BC">
        <w:rPr>
          <w:rFonts w:eastAsia="Times New Roman"/>
          <w:sz w:val="24"/>
          <w:szCs w:val="24"/>
          <w:lang w:val="en-US"/>
        </w:rPr>
        <w:t>0.7</w:t>
      </w:r>
      <w:r w:rsidRPr="007158BC">
        <w:rPr>
          <w:rFonts w:eastAsia="Times New Roman"/>
          <w:sz w:val="24"/>
          <w:szCs w:val="24"/>
        </w:rPr>
        <w:t xml:space="preserve"> (€ 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>) / 36 (MJ/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 xml:space="preserve">) ), където: 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А - разход на гориво (Nm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/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за автобусите предложени от 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B = 36 (MJ/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- енергийното съдържание на природния газ;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C = 800 000(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- пробегът на превозното средство през целия му експлоатационен живот;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D = </w:t>
      </w:r>
      <w:r w:rsidRPr="007158BC">
        <w:rPr>
          <w:rFonts w:eastAsia="Times New Roman"/>
          <w:sz w:val="24"/>
          <w:szCs w:val="24"/>
          <w:lang w:val="en-US"/>
        </w:rPr>
        <w:t>0.7</w:t>
      </w:r>
      <w:r w:rsidRPr="007158BC">
        <w:rPr>
          <w:rFonts w:eastAsia="Times New Roman"/>
          <w:sz w:val="24"/>
          <w:szCs w:val="24"/>
        </w:rPr>
        <w:t xml:space="preserve"> (€ 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- цена на 1 нормален кубичен метър природен газ;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0,7 (€ 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/ 36 (MJ/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е цената на енергията (€/MJ);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При следните установени от възложителя параметри:</w:t>
      </w:r>
    </w:p>
    <w:p w:rsidR="007158BC" w:rsidRPr="007158BC" w:rsidRDefault="007158BC" w:rsidP="007158BC">
      <w:pPr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- Осреднен  брой пътници в автобуса – 42 % от общия брой на пътниците.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autoSpaceDE w:val="0"/>
        <w:autoSpaceDN w:val="0"/>
        <w:adjustRightInd w:val="0"/>
        <w:spacing w:after="0" w:line="240" w:lineRule="auto"/>
        <w:ind w:right="-468"/>
        <w:jc w:val="both"/>
        <w:outlineLvl w:val="0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Емисионните разходи на n-тия участник се изчисляват по следната формула: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proofErr w:type="spellStart"/>
      <w:r w:rsidRPr="007158BC">
        <w:rPr>
          <w:rFonts w:eastAsia="Times New Roman"/>
          <w:sz w:val="24"/>
          <w:szCs w:val="24"/>
        </w:rPr>
        <w:t>ЕмР</w:t>
      </w:r>
      <w:proofErr w:type="spellEnd"/>
      <w:r w:rsidRPr="007158BC">
        <w:rPr>
          <w:rFonts w:eastAsia="Times New Roman"/>
          <w:sz w:val="24"/>
          <w:szCs w:val="24"/>
        </w:rPr>
        <w:t xml:space="preserve"> =  C x (CO</w:t>
      </w:r>
      <w:r w:rsidRPr="007158BC">
        <w:rPr>
          <w:rFonts w:eastAsia="Times New Roman"/>
          <w:sz w:val="24"/>
          <w:szCs w:val="24"/>
          <w:vertAlign w:val="subscript"/>
        </w:rPr>
        <w:t xml:space="preserve">2 </w:t>
      </w:r>
      <w:r w:rsidRPr="007158BC">
        <w:rPr>
          <w:rFonts w:eastAsia="Times New Roman"/>
          <w:sz w:val="24"/>
          <w:szCs w:val="24"/>
        </w:rPr>
        <w:t>x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0,035 €/</w:t>
      </w:r>
      <w:proofErr w:type="spellStart"/>
      <w:r w:rsidRPr="007158BC">
        <w:rPr>
          <w:rFonts w:eastAsia="Times New Roman"/>
          <w:sz w:val="24"/>
          <w:szCs w:val="24"/>
        </w:rPr>
        <w:t>kg</w:t>
      </w:r>
      <w:proofErr w:type="spellEnd"/>
      <w:r w:rsidRPr="007158BC">
        <w:rPr>
          <w:rFonts w:eastAsia="Times New Roman"/>
          <w:sz w:val="24"/>
          <w:szCs w:val="24"/>
        </w:rPr>
        <w:t xml:space="preserve"> + </w:t>
      </w:r>
      <w:proofErr w:type="spellStart"/>
      <w:r w:rsidRPr="007158BC">
        <w:rPr>
          <w:rFonts w:eastAsia="Times New Roman"/>
          <w:sz w:val="24"/>
          <w:szCs w:val="24"/>
        </w:rPr>
        <w:t>NO</w:t>
      </w:r>
      <w:r w:rsidRPr="007158BC">
        <w:rPr>
          <w:rFonts w:eastAsia="Times New Roman"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 xml:space="preserve"> x 0,0044 €/g + NMHC x 0,001 €/g + PM x 0,087 €/g), където: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C</w:t>
      </w:r>
      <w:r w:rsidRPr="007158BC">
        <w:rPr>
          <w:rFonts w:eastAsia="Times New Roman"/>
          <w:sz w:val="24"/>
          <w:szCs w:val="24"/>
        </w:rPr>
        <w:t xml:space="preserve"> = 800 000 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- пробег на превозното средство през целия му експлоатационен живот;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CO</w:t>
      </w:r>
      <w:r w:rsidRPr="007158BC">
        <w:rPr>
          <w:rFonts w:eastAsia="Times New Roman"/>
          <w:b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емисии въглероден двуокис (CO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</w:rPr>
        <w:t>) –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0.035 € / </w:t>
      </w:r>
      <w:proofErr w:type="spellStart"/>
      <w:r w:rsidRPr="007158BC">
        <w:rPr>
          <w:rFonts w:eastAsia="Times New Roman"/>
          <w:sz w:val="24"/>
          <w:szCs w:val="24"/>
        </w:rPr>
        <w:t>kg</w:t>
      </w:r>
      <w:proofErr w:type="spellEnd"/>
      <w:r w:rsidRPr="007158BC">
        <w:rPr>
          <w:rFonts w:eastAsia="Times New Roman"/>
          <w:sz w:val="24"/>
          <w:szCs w:val="24"/>
        </w:rPr>
        <w:t xml:space="preserve"> – цена на емисиите от въглероден двуокис 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proofErr w:type="spellStart"/>
      <w:r w:rsidRPr="007158BC">
        <w:rPr>
          <w:rFonts w:eastAsia="Times New Roman"/>
          <w:b/>
          <w:sz w:val="24"/>
          <w:szCs w:val="24"/>
        </w:rPr>
        <w:t>NO</w:t>
      </w:r>
      <w:r w:rsidRPr="007158BC">
        <w:rPr>
          <w:rFonts w:eastAsia="Times New Roman"/>
          <w:b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емисии азотни окиси (</w:t>
      </w:r>
      <w:proofErr w:type="spellStart"/>
      <w:r w:rsidRPr="007158BC">
        <w:rPr>
          <w:rFonts w:eastAsia="Times New Roman"/>
          <w:sz w:val="24"/>
          <w:szCs w:val="24"/>
        </w:rPr>
        <w:t>NOx</w:t>
      </w:r>
      <w:proofErr w:type="spellEnd"/>
      <w:r w:rsidRPr="007158BC">
        <w:rPr>
          <w:rFonts w:eastAsia="Times New Roman"/>
          <w:sz w:val="24"/>
          <w:szCs w:val="24"/>
        </w:rPr>
        <w:t>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0,0044 € / g - цена на емисиите от азотни окиси </w:t>
      </w:r>
      <w:proofErr w:type="spellStart"/>
      <w:r w:rsidRPr="007158BC">
        <w:rPr>
          <w:rFonts w:eastAsia="Times New Roman"/>
          <w:sz w:val="24"/>
          <w:szCs w:val="24"/>
        </w:rPr>
        <w:t>NOx</w:t>
      </w:r>
      <w:proofErr w:type="spellEnd"/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NMHC</w:t>
      </w:r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неметанови въглеводороди (NMHC)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0,001 € / g - цена на емисиите от неметанови въглеводороди - NMHC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PM</w:t>
      </w:r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 xml:space="preserve">количество </w:t>
      </w:r>
      <w:proofErr w:type="spellStart"/>
      <w:r w:rsidRPr="007158BC">
        <w:rPr>
          <w:rFonts w:eastAsia="Times New Roman"/>
          <w:sz w:val="24"/>
          <w:szCs w:val="24"/>
        </w:rPr>
        <w:t>прахови</w:t>
      </w:r>
      <w:proofErr w:type="spellEnd"/>
      <w:r w:rsidRPr="007158BC">
        <w:rPr>
          <w:rFonts w:eastAsia="Times New Roman"/>
          <w:sz w:val="24"/>
          <w:szCs w:val="24"/>
        </w:rPr>
        <w:t xml:space="preserve"> частици (PM)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0,087 € / g - цена на емисиите от </w:t>
      </w:r>
      <w:proofErr w:type="spellStart"/>
      <w:r w:rsidRPr="007158BC">
        <w:rPr>
          <w:rFonts w:eastAsia="Times New Roman"/>
          <w:sz w:val="24"/>
          <w:szCs w:val="24"/>
        </w:rPr>
        <w:t>прахови</w:t>
      </w:r>
      <w:proofErr w:type="spellEnd"/>
      <w:r w:rsidRPr="007158BC">
        <w:rPr>
          <w:rFonts w:eastAsia="Times New Roman"/>
          <w:sz w:val="24"/>
          <w:szCs w:val="24"/>
        </w:rPr>
        <w:t xml:space="preserve"> частици – PM;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tabs>
          <w:tab w:val="left" w:pos="2640"/>
        </w:tabs>
        <w:spacing w:after="0" w:line="240" w:lineRule="auto"/>
        <w:ind w:firstLine="567"/>
        <w:rPr>
          <w:rFonts w:eastAsia="Times New Roman"/>
          <w:b/>
          <w:i/>
          <w:sz w:val="24"/>
          <w:szCs w:val="24"/>
        </w:rPr>
      </w:pPr>
      <w:r w:rsidRPr="007158BC">
        <w:rPr>
          <w:rFonts w:eastAsia="Times New Roman"/>
          <w:b/>
          <w:i/>
          <w:sz w:val="24"/>
          <w:szCs w:val="24"/>
          <w:u w:val="single"/>
        </w:rPr>
        <w:t>Забележка:</w:t>
      </w:r>
      <w:r w:rsidRPr="007158BC">
        <w:rPr>
          <w:rFonts w:eastAsia="Times New Roman"/>
          <w:b/>
          <w:i/>
          <w:sz w:val="24"/>
          <w:szCs w:val="24"/>
        </w:rPr>
        <w:t xml:space="preserve"> За улеснение на участниците са представени следните зависимости при природния газ:</w:t>
      </w:r>
      <w:r w:rsidRPr="007158BC">
        <w:rPr>
          <w:rFonts w:eastAsia="Times New Roman"/>
          <w:b/>
          <w:i/>
          <w:sz w:val="24"/>
          <w:szCs w:val="24"/>
        </w:rPr>
        <w:tab/>
        <w:t xml:space="preserve">1 </w:t>
      </w:r>
      <w:proofErr w:type="spellStart"/>
      <w:r w:rsidRPr="007158BC">
        <w:rPr>
          <w:rFonts w:eastAsia="Times New Roman"/>
          <w:b/>
          <w:i/>
          <w:sz w:val="24"/>
          <w:szCs w:val="24"/>
          <w:lang w:val="de-DE"/>
        </w:rPr>
        <w:t>Nm</w:t>
      </w:r>
      <w:proofErr w:type="spellEnd"/>
      <w:r w:rsidRPr="007158BC">
        <w:rPr>
          <w:rFonts w:eastAsia="Times New Roman"/>
          <w:b/>
          <w:i/>
          <w:sz w:val="24"/>
          <w:szCs w:val="24"/>
          <w:vertAlign w:val="superscript"/>
        </w:rPr>
        <w:t>3</w:t>
      </w:r>
      <w:r w:rsidRPr="007158BC">
        <w:rPr>
          <w:rFonts w:eastAsia="Times New Roman"/>
          <w:b/>
          <w:i/>
          <w:sz w:val="24"/>
          <w:szCs w:val="24"/>
        </w:rPr>
        <w:t xml:space="preserve"> = 4 </w:t>
      </w:r>
      <w:r w:rsidRPr="007158BC">
        <w:rPr>
          <w:rFonts w:eastAsia="Times New Roman"/>
          <w:b/>
          <w:i/>
          <w:sz w:val="24"/>
          <w:szCs w:val="24"/>
          <w:lang w:val="de-DE"/>
        </w:rPr>
        <w:t>l</w:t>
      </w:r>
      <w:r w:rsidRPr="007158BC">
        <w:rPr>
          <w:rFonts w:eastAsia="Times New Roman"/>
          <w:b/>
          <w:i/>
          <w:sz w:val="24"/>
          <w:szCs w:val="24"/>
        </w:rPr>
        <w:t xml:space="preserve"> = 0.71 </w:t>
      </w:r>
      <w:r w:rsidRPr="007158BC">
        <w:rPr>
          <w:rFonts w:eastAsia="Times New Roman"/>
          <w:b/>
          <w:i/>
          <w:sz w:val="24"/>
          <w:szCs w:val="24"/>
          <w:lang w:val="de-DE"/>
        </w:rPr>
        <w:t>kg</w:t>
      </w:r>
      <w:r w:rsidRPr="007158BC">
        <w:rPr>
          <w:rFonts w:eastAsia="Times New Roman"/>
          <w:b/>
          <w:i/>
          <w:sz w:val="24"/>
          <w:szCs w:val="24"/>
        </w:rPr>
        <w:t xml:space="preserve"> ;</w:t>
      </w:r>
      <w:r w:rsidRPr="007158BC">
        <w:rPr>
          <w:rFonts w:eastAsia="Times New Roman"/>
          <w:b/>
          <w:i/>
          <w:sz w:val="24"/>
          <w:szCs w:val="24"/>
        </w:rPr>
        <w:tab/>
      </w:r>
      <w:r w:rsidRPr="007158BC">
        <w:rPr>
          <w:rFonts w:eastAsia="Times New Roman"/>
          <w:b/>
          <w:i/>
          <w:sz w:val="24"/>
          <w:szCs w:val="24"/>
        </w:rPr>
        <w:tab/>
        <w:t xml:space="preserve">1 </w:t>
      </w:r>
      <w:r w:rsidRPr="007158BC">
        <w:rPr>
          <w:rFonts w:eastAsia="Times New Roman"/>
          <w:b/>
          <w:i/>
          <w:sz w:val="24"/>
          <w:szCs w:val="24"/>
          <w:lang w:val="de-DE"/>
        </w:rPr>
        <w:t>kg</w:t>
      </w:r>
      <w:r w:rsidRPr="007158BC">
        <w:rPr>
          <w:rFonts w:eastAsia="Times New Roman"/>
          <w:b/>
          <w:i/>
          <w:sz w:val="24"/>
          <w:szCs w:val="24"/>
        </w:rPr>
        <w:t xml:space="preserve"> = 5.6 </w:t>
      </w:r>
      <w:r w:rsidRPr="007158BC">
        <w:rPr>
          <w:rFonts w:eastAsia="Times New Roman"/>
          <w:b/>
          <w:i/>
          <w:sz w:val="24"/>
          <w:szCs w:val="24"/>
          <w:lang w:val="de-DE"/>
        </w:rPr>
        <w:t>l</w:t>
      </w:r>
      <w:r w:rsidRPr="007158BC">
        <w:rPr>
          <w:rFonts w:eastAsia="Times New Roman"/>
          <w:b/>
          <w:i/>
          <w:sz w:val="24"/>
          <w:szCs w:val="24"/>
        </w:rPr>
        <w:t xml:space="preserve"> = 1.4 </w:t>
      </w:r>
      <w:proofErr w:type="spellStart"/>
      <w:r w:rsidRPr="007158BC">
        <w:rPr>
          <w:rFonts w:eastAsia="Times New Roman"/>
          <w:b/>
          <w:i/>
          <w:sz w:val="24"/>
          <w:szCs w:val="24"/>
          <w:lang w:val="de-DE"/>
        </w:rPr>
        <w:t>Nm</w:t>
      </w:r>
      <w:proofErr w:type="spellEnd"/>
      <w:r w:rsidRPr="007158BC">
        <w:rPr>
          <w:rFonts w:eastAsia="Times New Roman"/>
          <w:b/>
          <w:i/>
          <w:sz w:val="24"/>
          <w:szCs w:val="24"/>
          <w:vertAlign w:val="superscript"/>
        </w:rPr>
        <w:t>3</w:t>
      </w:r>
    </w:p>
    <w:p w:rsidR="008A4987" w:rsidRDefault="008A4987" w:rsidP="007158BC">
      <w:pPr>
        <w:spacing w:after="0" w:line="240" w:lineRule="auto"/>
        <w:jc w:val="both"/>
        <w:rPr>
          <w:rFonts w:eastAsia="Times New Roman"/>
          <w:bCs/>
          <w:i/>
          <w:sz w:val="24"/>
          <w:szCs w:val="24"/>
          <w:highlight w:val="yellow"/>
        </w:rPr>
      </w:pPr>
    </w:p>
    <w:p w:rsidR="007158BC" w:rsidRPr="00550106" w:rsidRDefault="008A4987" w:rsidP="00BB58B4">
      <w:pPr>
        <w:spacing w:after="0" w:line="240" w:lineRule="auto"/>
        <w:ind w:firstLine="567"/>
        <w:jc w:val="both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i/>
          <w:sz w:val="24"/>
          <w:szCs w:val="24"/>
          <w:u w:val="single"/>
        </w:rPr>
        <w:t>Забележка:</w:t>
      </w:r>
      <w:r w:rsidR="007158BC" w:rsidRPr="00550106">
        <w:rPr>
          <w:rFonts w:eastAsia="Times New Roman"/>
          <w:bCs/>
          <w:i/>
          <w:sz w:val="24"/>
          <w:szCs w:val="24"/>
        </w:rPr>
        <w:t xml:space="preserve">Резултатите от </w:t>
      </w:r>
      <w:r w:rsidRPr="00550106">
        <w:rPr>
          <w:rFonts w:eastAsia="Times New Roman"/>
          <w:bCs/>
          <w:i/>
          <w:sz w:val="24"/>
          <w:szCs w:val="24"/>
        </w:rPr>
        <w:t>всички изчисления по всеки един показател</w:t>
      </w:r>
      <w:r w:rsidR="007158BC" w:rsidRPr="00550106">
        <w:rPr>
          <w:rFonts w:eastAsia="Times New Roman"/>
          <w:bCs/>
          <w:i/>
          <w:sz w:val="24"/>
          <w:szCs w:val="24"/>
        </w:rPr>
        <w:t xml:space="preserve"> се закръгляват до втория знак след десетичната запетая</w:t>
      </w:r>
      <w:r w:rsidR="007158BC" w:rsidRPr="00550106">
        <w:rPr>
          <w:rFonts w:eastAsia="Times New Roman"/>
          <w:b/>
          <w:bCs/>
          <w:sz w:val="24"/>
          <w:szCs w:val="24"/>
        </w:rPr>
        <w:t>.</w:t>
      </w:r>
    </w:p>
    <w:p w:rsidR="008A4987" w:rsidRPr="00550106" w:rsidRDefault="008A4987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8A4987" w:rsidRPr="00550106" w:rsidRDefault="008A4987" w:rsidP="008A4987">
      <w:pPr>
        <w:tabs>
          <w:tab w:val="left" w:pos="0"/>
        </w:tabs>
        <w:spacing w:after="0" w:line="240" w:lineRule="auto"/>
        <w:ind w:firstLine="567"/>
        <w:jc w:val="both"/>
        <w:rPr>
          <w:rFonts w:eastAsia="Times New Roman"/>
          <w:b/>
          <w:bCs/>
          <w:i/>
          <w:sz w:val="24"/>
          <w:szCs w:val="20"/>
        </w:rPr>
      </w:pPr>
      <w:r w:rsidRPr="00550106">
        <w:rPr>
          <w:rFonts w:eastAsia="Times New Roman"/>
          <w:b/>
          <w:bCs/>
          <w:i/>
          <w:sz w:val="24"/>
          <w:szCs w:val="24"/>
          <w:u w:val="single"/>
        </w:rPr>
        <w:t>Забележка:</w:t>
      </w:r>
      <w:r w:rsidRPr="00550106">
        <w:rPr>
          <w:rFonts w:eastAsia="Times New Roman"/>
          <w:b/>
          <w:bCs/>
          <w:sz w:val="24"/>
          <w:szCs w:val="20"/>
        </w:rPr>
        <w:t xml:space="preserve"> </w:t>
      </w:r>
      <w:r w:rsidRPr="00550106">
        <w:rPr>
          <w:rFonts w:eastAsia="Times New Roman"/>
          <w:b/>
          <w:bCs/>
          <w:i/>
          <w:sz w:val="24"/>
          <w:szCs w:val="20"/>
        </w:rPr>
        <w:t>Преизчисляването на емисиите от грам на киловатчас (g/</w:t>
      </w:r>
      <w:proofErr w:type="spellStart"/>
      <w:r w:rsidRPr="00550106">
        <w:rPr>
          <w:rFonts w:eastAsia="Times New Roman"/>
          <w:b/>
          <w:bCs/>
          <w:i/>
          <w:sz w:val="24"/>
          <w:szCs w:val="20"/>
        </w:rPr>
        <w:t>kWh</w:t>
      </w:r>
      <w:proofErr w:type="spellEnd"/>
      <w:r w:rsidRPr="00550106">
        <w:rPr>
          <w:rFonts w:eastAsia="Times New Roman"/>
          <w:b/>
          <w:bCs/>
          <w:i/>
          <w:sz w:val="24"/>
          <w:szCs w:val="20"/>
        </w:rPr>
        <w:t>) в грам на километър (g/</w:t>
      </w:r>
      <w:proofErr w:type="spellStart"/>
      <w:r w:rsidRPr="00550106">
        <w:rPr>
          <w:rFonts w:eastAsia="Times New Roman"/>
          <w:b/>
          <w:bCs/>
          <w:i/>
          <w:sz w:val="24"/>
          <w:szCs w:val="20"/>
        </w:rPr>
        <w:t>km</w:t>
      </w:r>
      <w:proofErr w:type="spellEnd"/>
      <w:r w:rsidRPr="00550106">
        <w:rPr>
          <w:rFonts w:eastAsia="Times New Roman"/>
          <w:b/>
          <w:bCs/>
          <w:i/>
          <w:sz w:val="24"/>
          <w:szCs w:val="20"/>
        </w:rPr>
        <w:t>) се извършва, съгласно Методиката на</w:t>
      </w:r>
      <w:r w:rsidRPr="00550106">
        <w:rPr>
          <w:rFonts w:eastAsia="Times New Roman"/>
          <w:i/>
          <w:sz w:val="26"/>
          <w:szCs w:val="20"/>
          <w:lang w:val="en-US"/>
        </w:rPr>
        <w:t xml:space="preserve"> </w:t>
      </w:r>
      <w:r w:rsidRPr="00550106">
        <w:rPr>
          <w:rFonts w:eastAsia="Times New Roman"/>
          <w:b/>
          <w:bCs/>
          <w:i/>
          <w:sz w:val="24"/>
          <w:szCs w:val="20"/>
        </w:rPr>
        <w:t xml:space="preserve">Международния съюз за обществен транспорт (UITP), </w:t>
      </w:r>
      <w:r w:rsidRPr="00550106">
        <w:rPr>
          <w:rFonts w:eastAsia="Times New Roman"/>
          <w:b/>
          <w:i/>
          <w:sz w:val="24"/>
          <w:szCs w:val="20"/>
        </w:rPr>
        <w:t>по следната формула:</w:t>
      </w:r>
    </w:p>
    <w:p w:rsidR="008A4987" w:rsidRPr="00550106" w:rsidRDefault="008A4987" w:rsidP="008A4987">
      <w:pPr>
        <w:tabs>
          <w:tab w:val="left" w:pos="6840"/>
        </w:tabs>
        <w:spacing w:after="0" w:line="240" w:lineRule="auto"/>
        <w:jc w:val="both"/>
        <w:rPr>
          <w:rFonts w:eastAsia="Times New Roman"/>
          <w:b/>
          <w:sz w:val="24"/>
          <w:szCs w:val="20"/>
        </w:rPr>
      </w:pPr>
      <w:r w:rsidRPr="00550106">
        <w:rPr>
          <w:rFonts w:eastAsia="Times New Roman"/>
          <w:b/>
          <w:sz w:val="24"/>
          <w:szCs w:val="20"/>
        </w:rPr>
        <w:t>Специфичен разход на гориво в Nm</w:t>
      </w:r>
      <w:r w:rsidRPr="00550106">
        <w:rPr>
          <w:rFonts w:eastAsia="Times New Roman"/>
          <w:b/>
          <w:sz w:val="24"/>
          <w:szCs w:val="20"/>
          <w:vertAlign w:val="superscript"/>
        </w:rPr>
        <w:t>3</w:t>
      </w:r>
      <w:r w:rsidRPr="00550106">
        <w:rPr>
          <w:rFonts w:eastAsia="Times New Roman"/>
          <w:b/>
          <w:sz w:val="24"/>
          <w:szCs w:val="20"/>
        </w:rPr>
        <w:t>/</w:t>
      </w:r>
      <w:proofErr w:type="spellStart"/>
      <w:r w:rsidRPr="00550106">
        <w:rPr>
          <w:rFonts w:eastAsia="Times New Roman"/>
          <w:b/>
          <w:sz w:val="24"/>
          <w:szCs w:val="20"/>
        </w:rPr>
        <w:t>kWh</w:t>
      </w:r>
      <w:proofErr w:type="spellEnd"/>
      <w:r w:rsidRPr="00550106">
        <w:rPr>
          <w:rFonts w:eastAsia="Times New Roman"/>
          <w:b/>
          <w:sz w:val="24"/>
          <w:szCs w:val="20"/>
        </w:rPr>
        <w:t xml:space="preserve"> (нормални кубични метри на киловатчас) – FC</w:t>
      </w:r>
      <w:r w:rsidRPr="00550106">
        <w:rPr>
          <w:rFonts w:eastAsia="Times New Roman"/>
          <w:sz w:val="24"/>
          <w:szCs w:val="20"/>
          <w:lang w:val="en-AU"/>
        </w:rPr>
        <w:t xml:space="preserve"> </w:t>
      </w:r>
      <w:r w:rsidRPr="00550106">
        <w:rPr>
          <w:rFonts w:eastAsia="Times New Roman"/>
          <w:b/>
          <w:sz w:val="24"/>
          <w:szCs w:val="20"/>
          <w:vertAlign w:val="subscript"/>
        </w:rPr>
        <w:t>Nm</w:t>
      </w:r>
      <w:r w:rsidRPr="00550106">
        <w:rPr>
          <w:rFonts w:eastAsia="Times New Roman"/>
          <w:b/>
          <w:sz w:val="24"/>
          <w:szCs w:val="20"/>
          <w:vertAlign w:val="superscript"/>
        </w:rPr>
        <w:t>3</w:t>
      </w:r>
      <w:r w:rsidRPr="00550106">
        <w:rPr>
          <w:rFonts w:eastAsia="Times New Roman"/>
          <w:b/>
          <w:sz w:val="24"/>
          <w:szCs w:val="20"/>
          <w:vertAlign w:val="subscript"/>
        </w:rPr>
        <w:t>/</w:t>
      </w:r>
      <w:proofErr w:type="spellStart"/>
      <w:r w:rsidRPr="00550106">
        <w:rPr>
          <w:rFonts w:eastAsia="Times New Roman"/>
          <w:b/>
          <w:sz w:val="24"/>
          <w:szCs w:val="20"/>
          <w:vertAlign w:val="subscript"/>
        </w:rPr>
        <w:t>kWh</w:t>
      </w:r>
      <w:proofErr w:type="spellEnd"/>
      <w:r w:rsidRPr="00550106">
        <w:rPr>
          <w:rFonts w:eastAsia="Times New Roman"/>
          <w:b/>
          <w:sz w:val="24"/>
          <w:szCs w:val="20"/>
        </w:rPr>
        <w:t xml:space="preserve"> се изчислява по следната формула:</w:t>
      </w:r>
    </w:p>
    <w:p w:rsidR="008A4987" w:rsidRPr="00550106" w:rsidRDefault="008A4987" w:rsidP="008A4987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550106">
        <w:rPr>
          <w:rFonts w:eastAsia="Times New Roman"/>
          <w:sz w:val="24"/>
          <w:szCs w:val="20"/>
        </w:rPr>
        <w:t>FC</w:t>
      </w:r>
      <w:r w:rsidRPr="00550106">
        <w:rPr>
          <w:rFonts w:eastAsia="Times New Roman"/>
          <w:sz w:val="24"/>
          <w:szCs w:val="20"/>
          <w:lang w:val="en-AU"/>
        </w:rPr>
        <w:t xml:space="preserve"> </w:t>
      </w:r>
      <w:r w:rsidRPr="00550106">
        <w:rPr>
          <w:rFonts w:eastAsia="Times New Roman"/>
          <w:sz w:val="24"/>
          <w:szCs w:val="20"/>
          <w:vertAlign w:val="subscript"/>
        </w:rPr>
        <w:t>Nm</w:t>
      </w:r>
      <w:r w:rsidRPr="00550106">
        <w:rPr>
          <w:rFonts w:eastAsia="Times New Roman"/>
          <w:sz w:val="24"/>
          <w:szCs w:val="20"/>
          <w:vertAlign w:val="superscript"/>
        </w:rPr>
        <w:t>3</w:t>
      </w:r>
      <w:r w:rsidRPr="00550106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550106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550106">
        <w:rPr>
          <w:rFonts w:eastAsia="Times New Roman"/>
          <w:sz w:val="24"/>
          <w:szCs w:val="20"/>
        </w:rPr>
        <w:t> = </w:t>
      </w:r>
      <w:proofErr w:type="spellStart"/>
      <w:r w:rsidRPr="00550106">
        <w:rPr>
          <w:rFonts w:eastAsia="Times New Roman"/>
          <w:sz w:val="24"/>
          <w:szCs w:val="20"/>
        </w:rPr>
        <w:t>FC</w:t>
      </w:r>
      <w:r w:rsidRPr="00550106">
        <w:rPr>
          <w:rFonts w:eastAsia="Times New Roman"/>
          <w:sz w:val="24"/>
          <w:szCs w:val="20"/>
          <w:vertAlign w:val="subscript"/>
        </w:rPr>
        <w:t>g</w:t>
      </w:r>
      <w:proofErr w:type="spellEnd"/>
      <w:r w:rsidRPr="00550106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550106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550106">
        <w:rPr>
          <w:rFonts w:eastAsia="Times New Roman"/>
          <w:sz w:val="24"/>
          <w:szCs w:val="20"/>
        </w:rPr>
        <w:t> / (SM</w:t>
      </w:r>
      <w:proofErr w:type="spellStart"/>
      <w:r w:rsidRPr="00550106">
        <w:rPr>
          <w:rFonts w:eastAsia="Times New Roman"/>
          <w:sz w:val="24"/>
          <w:szCs w:val="20"/>
          <w:vertAlign w:val="subscript"/>
          <w:lang w:val="en-US"/>
        </w:rPr>
        <w:t>cng</w:t>
      </w:r>
      <w:proofErr w:type="spellEnd"/>
      <w:r w:rsidRPr="00550106">
        <w:rPr>
          <w:rFonts w:eastAsia="Times New Roman"/>
          <w:sz w:val="24"/>
          <w:szCs w:val="20"/>
        </w:rPr>
        <w:t> x 1 000)</w:t>
      </w:r>
    </w:p>
    <w:p w:rsidR="008A4987" w:rsidRPr="00550106" w:rsidRDefault="008A4987" w:rsidP="008A4987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550106">
        <w:rPr>
          <w:rFonts w:eastAsia="Times New Roman"/>
          <w:sz w:val="24"/>
          <w:szCs w:val="20"/>
        </w:rPr>
        <w:t>където:</w:t>
      </w:r>
    </w:p>
    <w:p w:rsidR="008A4987" w:rsidRPr="00550106" w:rsidRDefault="008A4987" w:rsidP="008A4987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proofErr w:type="spellStart"/>
      <w:r w:rsidRPr="00550106">
        <w:rPr>
          <w:rFonts w:eastAsia="Times New Roman"/>
          <w:sz w:val="24"/>
          <w:szCs w:val="20"/>
        </w:rPr>
        <w:t>FC</w:t>
      </w:r>
      <w:r w:rsidRPr="00550106">
        <w:rPr>
          <w:rFonts w:eastAsia="Times New Roman"/>
          <w:sz w:val="24"/>
          <w:szCs w:val="20"/>
          <w:vertAlign w:val="subscript"/>
        </w:rPr>
        <w:t>g</w:t>
      </w:r>
      <w:proofErr w:type="spellEnd"/>
      <w:r w:rsidRPr="00550106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550106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550106">
        <w:rPr>
          <w:rFonts w:eastAsia="Times New Roman"/>
          <w:sz w:val="24"/>
          <w:szCs w:val="20"/>
        </w:rPr>
        <w:t xml:space="preserve"> е специфичния разход на гориво в грам на киловатчас (</w:t>
      </w:r>
      <w:r w:rsidRPr="00550106">
        <w:rPr>
          <w:rFonts w:eastAsia="Times New Roman"/>
          <w:b/>
          <w:sz w:val="24"/>
          <w:szCs w:val="20"/>
        </w:rPr>
        <w:t>g/</w:t>
      </w:r>
      <w:proofErr w:type="spellStart"/>
      <w:r w:rsidRPr="00550106">
        <w:rPr>
          <w:rFonts w:eastAsia="Times New Roman"/>
          <w:b/>
          <w:sz w:val="24"/>
          <w:szCs w:val="20"/>
        </w:rPr>
        <w:t>kWh</w:t>
      </w:r>
      <w:proofErr w:type="spellEnd"/>
      <w:r w:rsidRPr="00550106">
        <w:rPr>
          <w:rFonts w:eastAsia="Times New Roman"/>
          <w:b/>
          <w:sz w:val="24"/>
          <w:szCs w:val="20"/>
        </w:rPr>
        <w:t>)</w:t>
      </w:r>
      <w:r w:rsidRPr="00550106">
        <w:rPr>
          <w:rFonts w:eastAsia="Times New Roman"/>
          <w:sz w:val="24"/>
          <w:szCs w:val="20"/>
        </w:rPr>
        <w:t xml:space="preserve">, </w:t>
      </w:r>
      <w:r w:rsidR="00173B39">
        <w:rPr>
          <w:rFonts w:eastAsia="Times New Roman"/>
          <w:sz w:val="24"/>
          <w:szCs w:val="20"/>
        </w:rPr>
        <w:t>посочен в т. 4</w:t>
      </w:r>
      <w:bookmarkStart w:id="0" w:name="_GoBack"/>
      <w:bookmarkEnd w:id="0"/>
      <w:r w:rsidRPr="00550106">
        <w:rPr>
          <w:rFonts w:eastAsia="Times New Roman"/>
          <w:sz w:val="24"/>
          <w:szCs w:val="20"/>
        </w:rPr>
        <w:t xml:space="preserve"> от Предложението за изпълнение на съответния участник;</w:t>
      </w:r>
    </w:p>
    <w:p w:rsidR="008A4987" w:rsidRPr="00550106" w:rsidRDefault="008A4987" w:rsidP="008A4987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550106">
        <w:rPr>
          <w:rFonts w:eastAsia="Times New Roman"/>
          <w:sz w:val="24"/>
          <w:szCs w:val="20"/>
        </w:rPr>
        <w:lastRenderedPageBreak/>
        <w:t>SM</w:t>
      </w:r>
      <w:proofErr w:type="spellStart"/>
      <w:r w:rsidRPr="00550106">
        <w:rPr>
          <w:rFonts w:eastAsia="Times New Roman"/>
          <w:sz w:val="24"/>
          <w:szCs w:val="20"/>
          <w:vertAlign w:val="subscript"/>
          <w:lang w:val="en-US"/>
        </w:rPr>
        <w:t>cng</w:t>
      </w:r>
      <w:proofErr w:type="spellEnd"/>
      <w:r w:rsidRPr="00550106">
        <w:rPr>
          <w:rFonts w:eastAsia="Times New Roman"/>
          <w:sz w:val="24"/>
          <w:szCs w:val="20"/>
        </w:rPr>
        <w:t xml:space="preserve"> е специфичната маса на природния газ – </w:t>
      </w:r>
      <w:r w:rsidRPr="00550106">
        <w:rPr>
          <w:rFonts w:eastAsia="Times New Roman"/>
          <w:b/>
          <w:sz w:val="24"/>
          <w:szCs w:val="20"/>
        </w:rPr>
        <w:t>0,</w:t>
      </w:r>
      <w:r w:rsidRPr="00550106">
        <w:rPr>
          <w:rFonts w:eastAsia="Times New Roman"/>
          <w:b/>
          <w:sz w:val="24"/>
          <w:szCs w:val="20"/>
          <w:lang w:val="en-US"/>
        </w:rPr>
        <w:t>7</w:t>
      </w:r>
      <w:r w:rsidRPr="00550106">
        <w:rPr>
          <w:rFonts w:eastAsia="Times New Roman"/>
          <w:b/>
          <w:sz w:val="24"/>
          <w:szCs w:val="20"/>
        </w:rPr>
        <w:t>5</w:t>
      </w:r>
      <w:r w:rsidRPr="00550106">
        <w:rPr>
          <w:rFonts w:eastAsia="Times New Roman"/>
          <w:sz w:val="24"/>
          <w:szCs w:val="20"/>
        </w:rPr>
        <w:t>.</w:t>
      </w:r>
    </w:p>
    <w:p w:rsidR="008A4987" w:rsidRPr="00550106" w:rsidRDefault="008A4987" w:rsidP="008A4987">
      <w:pPr>
        <w:tabs>
          <w:tab w:val="left" w:pos="6840"/>
        </w:tabs>
        <w:spacing w:after="0" w:line="240" w:lineRule="auto"/>
        <w:jc w:val="both"/>
        <w:rPr>
          <w:rFonts w:eastAsia="Times New Roman"/>
          <w:b/>
          <w:sz w:val="24"/>
          <w:szCs w:val="20"/>
        </w:rPr>
      </w:pPr>
      <w:r w:rsidRPr="00550106">
        <w:rPr>
          <w:rFonts w:eastAsia="Times New Roman"/>
          <w:b/>
          <w:sz w:val="24"/>
          <w:szCs w:val="20"/>
        </w:rPr>
        <w:t>Коефициентът за преизчисляване на емисиите от грам на киловатчас (g/</w:t>
      </w:r>
      <w:proofErr w:type="spellStart"/>
      <w:r w:rsidRPr="00550106">
        <w:rPr>
          <w:rFonts w:eastAsia="Times New Roman"/>
          <w:b/>
          <w:sz w:val="24"/>
          <w:szCs w:val="20"/>
        </w:rPr>
        <w:t>kWh</w:t>
      </w:r>
      <w:proofErr w:type="spellEnd"/>
      <w:r w:rsidRPr="00550106">
        <w:rPr>
          <w:rFonts w:eastAsia="Times New Roman"/>
          <w:b/>
          <w:sz w:val="24"/>
          <w:szCs w:val="20"/>
        </w:rPr>
        <w:t>) в грам на километър (g/</w:t>
      </w:r>
      <w:proofErr w:type="spellStart"/>
      <w:r w:rsidRPr="00550106">
        <w:rPr>
          <w:rFonts w:eastAsia="Times New Roman"/>
          <w:b/>
          <w:sz w:val="24"/>
          <w:szCs w:val="20"/>
        </w:rPr>
        <w:t>km</w:t>
      </w:r>
      <w:proofErr w:type="spellEnd"/>
      <w:r w:rsidRPr="00550106">
        <w:rPr>
          <w:rFonts w:eastAsia="Times New Roman"/>
          <w:b/>
          <w:sz w:val="24"/>
          <w:szCs w:val="20"/>
        </w:rPr>
        <w:t>)</w:t>
      </w:r>
      <w:r w:rsidRPr="00550106">
        <w:rPr>
          <w:rFonts w:eastAsia="Times New Roman"/>
          <w:sz w:val="24"/>
          <w:szCs w:val="20"/>
        </w:rPr>
        <w:t xml:space="preserve"> </w:t>
      </w:r>
      <w:r w:rsidRPr="00550106">
        <w:rPr>
          <w:rFonts w:eastAsia="Times New Roman"/>
          <w:b/>
          <w:sz w:val="24"/>
          <w:szCs w:val="20"/>
        </w:rPr>
        <w:t xml:space="preserve">– </w:t>
      </w:r>
      <w:proofErr w:type="spellStart"/>
      <w:r w:rsidRPr="00550106">
        <w:rPr>
          <w:rFonts w:eastAsia="Times New Roman"/>
          <w:b/>
          <w:sz w:val="24"/>
          <w:szCs w:val="20"/>
        </w:rPr>
        <w:t>C</w:t>
      </w:r>
      <w:r w:rsidRPr="00550106">
        <w:rPr>
          <w:rFonts w:eastAsia="Times New Roman"/>
          <w:b/>
          <w:sz w:val="24"/>
          <w:szCs w:val="20"/>
          <w:vertAlign w:val="subscript"/>
        </w:rPr>
        <w:t>conv_emm</w:t>
      </w:r>
      <w:proofErr w:type="spellEnd"/>
      <w:r w:rsidRPr="00550106">
        <w:rPr>
          <w:rFonts w:eastAsia="Times New Roman"/>
          <w:b/>
          <w:sz w:val="24"/>
          <w:szCs w:val="20"/>
        </w:rPr>
        <w:t xml:space="preserve"> на съответния участник се изчислява по следната формула:</w:t>
      </w:r>
    </w:p>
    <w:p w:rsidR="008A4987" w:rsidRPr="00550106" w:rsidRDefault="008A4987" w:rsidP="008A4987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proofErr w:type="spellStart"/>
      <w:r w:rsidRPr="00550106">
        <w:rPr>
          <w:rFonts w:eastAsia="Times New Roman"/>
          <w:b/>
          <w:sz w:val="24"/>
          <w:szCs w:val="20"/>
        </w:rPr>
        <w:t>C</w:t>
      </w:r>
      <w:r w:rsidRPr="00550106">
        <w:rPr>
          <w:rFonts w:eastAsia="Times New Roman"/>
          <w:b/>
          <w:sz w:val="24"/>
          <w:szCs w:val="20"/>
          <w:vertAlign w:val="subscript"/>
        </w:rPr>
        <w:t>conv_emm</w:t>
      </w:r>
      <w:proofErr w:type="spellEnd"/>
      <w:r w:rsidRPr="00550106">
        <w:rPr>
          <w:rFonts w:eastAsia="Times New Roman"/>
          <w:b/>
          <w:sz w:val="24"/>
          <w:szCs w:val="20"/>
        </w:rPr>
        <w:t> = </w:t>
      </w:r>
      <w:r w:rsidRPr="00550106">
        <w:rPr>
          <w:rFonts w:eastAsia="Times New Roman"/>
          <w:sz w:val="24"/>
          <w:szCs w:val="20"/>
        </w:rPr>
        <w:t>A / FC</w:t>
      </w:r>
      <w:r w:rsidRPr="00550106">
        <w:rPr>
          <w:rFonts w:eastAsia="Times New Roman"/>
          <w:sz w:val="24"/>
          <w:szCs w:val="20"/>
          <w:lang w:val="en-AU"/>
        </w:rPr>
        <w:t xml:space="preserve"> </w:t>
      </w:r>
      <w:r w:rsidRPr="00550106">
        <w:rPr>
          <w:rFonts w:eastAsia="Times New Roman"/>
          <w:sz w:val="24"/>
          <w:szCs w:val="20"/>
          <w:vertAlign w:val="subscript"/>
        </w:rPr>
        <w:t>Nm</w:t>
      </w:r>
      <w:r w:rsidRPr="00550106">
        <w:rPr>
          <w:rFonts w:eastAsia="Times New Roman"/>
          <w:sz w:val="24"/>
          <w:szCs w:val="20"/>
          <w:vertAlign w:val="superscript"/>
        </w:rPr>
        <w:t>3</w:t>
      </w:r>
      <w:r w:rsidRPr="00550106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550106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550106">
        <w:rPr>
          <w:rFonts w:eastAsia="Times New Roman"/>
          <w:sz w:val="24"/>
          <w:szCs w:val="20"/>
        </w:rPr>
        <w:t> </w:t>
      </w:r>
    </w:p>
    <w:p w:rsidR="008A4987" w:rsidRPr="00550106" w:rsidRDefault="008A4987" w:rsidP="008A4987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550106">
        <w:rPr>
          <w:rFonts w:eastAsia="Times New Roman"/>
          <w:sz w:val="24"/>
          <w:szCs w:val="20"/>
        </w:rPr>
        <w:t>където:</w:t>
      </w:r>
    </w:p>
    <w:p w:rsidR="008A4987" w:rsidRPr="00550106" w:rsidRDefault="008A4987" w:rsidP="008A4987">
      <w:pPr>
        <w:numPr>
          <w:ilvl w:val="0"/>
          <w:numId w:val="29"/>
        </w:num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0"/>
        </w:rPr>
      </w:pPr>
      <w:r w:rsidRPr="00550106">
        <w:rPr>
          <w:rFonts w:eastAsia="Times New Roman"/>
          <w:sz w:val="24"/>
          <w:szCs w:val="20"/>
        </w:rPr>
        <w:t>A е разходът на гориво в нормални кубични метри на километър (Nm</w:t>
      </w:r>
      <w:r w:rsidRPr="00550106">
        <w:rPr>
          <w:rFonts w:eastAsia="Times New Roman"/>
          <w:sz w:val="24"/>
          <w:szCs w:val="20"/>
          <w:vertAlign w:val="superscript"/>
        </w:rPr>
        <w:t>3</w:t>
      </w:r>
      <w:r w:rsidRPr="00550106">
        <w:rPr>
          <w:rFonts w:eastAsia="Times New Roman"/>
          <w:sz w:val="24"/>
          <w:szCs w:val="20"/>
        </w:rPr>
        <w:t>/</w:t>
      </w:r>
      <w:proofErr w:type="spellStart"/>
      <w:r w:rsidRPr="00550106">
        <w:rPr>
          <w:rFonts w:eastAsia="Times New Roman"/>
          <w:sz w:val="24"/>
          <w:szCs w:val="20"/>
        </w:rPr>
        <w:t>km</w:t>
      </w:r>
      <w:proofErr w:type="spellEnd"/>
      <w:r w:rsidRPr="00550106">
        <w:rPr>
          <w:rFonts w:eastAsia="Times New Roman"/>
          <w:sz w:val="24"/>
          <w:szCs w:val="20"/>
        </w:rPr>
        <w:t xml:space="preserve">) от изпитването по </w:t>
      </w:r>
      <w:r w:rsidRPr="00550106">
        <w:rPr>
          <w:rFonts w:eastAsia="Times New Roman"/>
          <w:b/>
          <w:bCs/>
          <w:sz w:val="24"/>
          <w:szCs w:val="20"/>
        </w:rPr>
        <w:t>SORT2</w:t>
      </w:r>
      <w:r w:rsidRPr="00550106">
        <w:rPr>
          <w:rFonts w:eastAsia="Times New Roman"/>
          <w:bCs/>
          <w:sz w:val="24"/>
          <w:szCs w:val="20"/>
        </w:rPr>
        <w:t>,</w:t>
      </w:r>
      <w:r w:rsidRPr="00550106">
        <w:rPr>
          <w:rFonts w:eastAsia="Times New Roman"/>
          <w:b/>
          <w:bCs/>
          <w:sz w:val="24"/>
          <w:szCs w:val="20"/>
        </w:rPr>
        <w:t xml:space="preserve"> </w:t>
      </w:r>
      <w:r w:rsidRPr="00550106">
        <w:rPr>
          <w:rFonts w:eastAsia="Times New Roman"/>
          <w:sz w:val="24"/>
          <w:szCs w:val="20"/>
        </w:rPr>
        <w:t>на съответния участник</w:t>
      </w:r>
      <w:r w:rsidRPr="00550106">
        <w:rPr>
          <w:rFonts w:eastAsia="Times New Roman"/>
          <w:bCs/>
          <w:sz w:val="24"/>
          <w:szCs w:val="20"/>
        </w:rPr>
        <w:t>, определен съгласно условията и тестовете за работни цикли (SORT), разработени от Международния съюз за обществен транспорт (UITP)</w:t>
      </w:r>
      <w:r w:rsidRPr="00550106">
        <w:rPr>
          <w:rFonts w:eastAsia="Times New Roman"/>
          <w:sz w:val="24"/>
          <w:szCs w:val="20"/>
        </w:rPr>
        <w:t>;</w:t>
      </w:r>
    </w:p>
    <w:p w:rsidR="008A4987" w:rsidRDefault="008A4987" w:rsidP="008A4987">
      <w:pPr>
        <w:spacing w:after="0" w:line="240" w:lineRule="auto"/>
        <w:ind w:firstLine="540"/>
        <w:jc w:val="both"/>
        <w:rPr>
          <w:rFonts w:eastAsia="Times New Roman"/>
          <w:sz w:val="24"/>
          <w:szCs w:val="20"/>
        </w:rPr>
      </w:pPr>
      <w:r w:rsidRPr="00550106">
        <w:rPr>
          <w:rFonts w:eastAsia="Times New Roman"/>
          <w:sz w:val="24"/>
          <w:szCs w:val="20"/>
        </w:rPr>
        <w:t>FC</w:t>
      </w:r>
      <w:r w:rsidRPr="00550106">
        <w:rPr>
          <w:rFonts w:eastAsia="Times New Roman"/>
          <w:sz w:val="24"/>
          <w:szCs w:val="20"/>
          <w:lang w:val="en-AU"/>
        </w:rPr>
        <w:t xml:space="preserve"> </w:t>
      </w:r>
      <w:r w:rsidRPr="00550106">
        <w:rPr>
          <w:rFonts w:eastAsia="Times New Roman"/>
          <w:sz w:val="24"/>
          <w:szCs w:val="20"/>
          <w:vertAlign w:val="subscript"/>
        </w:rPr>
        <w:t>Nm</w:t>
      </w:r>
      <w:r w:rsidRPr="00550106">
        <w:rPr>
          <w:rFonts w:eastAsia="Times New Roman"/>
          <w:sz w:val="24"/>
          <w:szCs w:val="20"/>
          <w:vertAlign w:val="superscript"/>
        </w:rPr>
        <w:t>3</w:t>
      </w:r>
      <w:r w:rsidRPr="00550106">
        <w:rPr>
          <w:rFonts w:eastAsia="Times New Roman"/>
          <w:sz w:val="24"/>
          <w:szCs w:val="20"/>
          <w:vertAlign w:val="subscript"/>
        </w:rPr>
        <w:t>/</w:t>
      </w:r>
      <w:proofErr w:type="spellStart"/>
      <w:r w:rsidRPr="00550106">
        <w:rPr>
          <w:rFonts w:eastAsia="Times New Roman"/>
          <w:sz w:val="24"/>
          <w:szCs w:val="20"/>
          <w:vertAlign w:val="subscript"/>
        </w:rPr>
        <w:t>kWh</w:t>
      </w:r>
      <w:proofErr w:type="spellEnd"/>
      <w:r w:rsidRPr="00550106">
        <w:rPr>
          <w:rFonts w:eastAsia="Times New Roman"/>
          <w:sz w:val="24"/>
          <w:szCs w:val="20"/>
        </w:rPr>
        <w:t>  е специфичния разход на гориво в нормални кубични метри на киловатчас (</w:t>
      </w:r>
      <w:r w:rsidRPr="00550106">
        <w:rPr>
          <w:rFonts w:eastAsia="Times New Roman"/>
          <w:b/>
          <w:sz w:val="24"/>
          <w:szCs w:val="20"/>
        </w:rPr>
        <w:t>Nm</w:t>
      </w:r>
      <w:r w:rsidRPr="00550106">
        <w:rPr>
          <w:rFonts w:eastAsia="Times New Roman"/>
          <w:b/>
          <w:sz w:val="24"/>
          <w:szCs w:val="20"/>
          <w:vertAlign w:val="superscript"/>
        </w:rPr>
        <w:t>3</w:t>
      </w:r>
      <w:r w:rsidRPr="00550106">
        <w:rPr>
          <w:rFonts w:eastAsia="Times New Roman"/>
          <w:b/>
          <w:sz w:val="24"/>
          <w:szCs w:val="20"/>
        </w:rPr>
        <w:t>/</w:t>
      </w:r>
      <w:proofErr w:type="spellStart"/>
      <w:r w:rsidRPr="00550106">
        <w:rPr>
          <w:rFonts w:eastAsia="Times New Roman"/>
          <w:b/>
          <w:sz w:val="24"/>
          <w:szCs w:val="20"/>
        </w:rPr>
        <w:t>kWh</w:t>
      </w:r>
      <w:proofErr w:type="spellEnd"/>
      <w:r w:rsidRPr="00550106">
        <w:rPr>
          <w:rFonts w:eastAsia="Times New Roman"/>
          <w:b/>
          <w:sz w:val="24"/>
          <w:szCs w:val="20"/>
        </w:rPr>
        <w:t>)</w:t>
      </w:r>
      <w:r w:rsidRPr="00550106">
        <w:rPr>
          <w:rFonts w:eastAsia="Times New Roman"/>
          <w:sz w:val="24"/>
          <w:szCs w:val="20"/>
        </w:rPr>
        <w:t xml:space="preserve"> на съответния участник, изчислен както е показано по-горе;</w:t>
      </w:r>
    </w:p>
    <w:p w:rsidR="008A4987" w:rsidRPr="008A4987" w:rsidRDefault="008A4987" w:rsidP="008A4987">
      <w:pPr>
        <w:spacing w:after="0" w:line="240" w:lineRule="auto"/>
        <w:ind w:firstLine="540"/>
        <w:jc w:val="both"/>
        <w:rPr>
          <w:rFonts w:eastAsia="Times New Roman"/>
          <w:b/>
          <w:bCs/>
          <w:i/>
          <w:sz w:val="24"/>
          <w:szCs w:val="24"/>
          <w:u w:val="single"/>
        </w:rPr>
      </w:pPr>
    </w:p>
    <w:p w:rsidR="007158BC" w:rsidRPr="007158BC" w:rsidRDefault="007158BC" w:rsidP="007158BC">
      <w:pPr>
        <w:tabs>
          <w:tab w:val="left" w:pos="540"/>
        </w:tabs>
        <w:spacing w:after="0" w:line="240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7158BC">
        <w:rPr>
          <w:rFonts w:eastAsia="Times New Roman"/>
          <w:b/>
          <w:i/>
          <w:sz w:val="24"/>
          <w:szCs w:val="24"/>
          <w:u w:val="single"/>
        </w:rPr>
        <w:t>Забележка:</w:t>
      </w:r>
      <w:r w:rsidRPr="007158BC">
        <w:rPr>
          <w:rFonts w:eastAsia="Times New Roman"/>
          <w:i/>
          <w:sz w:val="24"/>
          <w:szCs w:val="24"/>
        </w:rPr>
        <w:t xml:space="preserve"> За доказване на стойностите на показателите, попълнени в таблицата, като неразделна част от направените изчисления, участниците трябва да представят копия на сертификати или протоколи с резултати от проведени тестове според </w:t>
      </w:r>
      <w:r w:rsidRPr="007158BC">
        <w:rPr>
          <w:rFonts w:eastAsia="Times New Roman"/>
          <w:i/>
          <w:sz w:val="24"/>
          <w:szCs w:val="24"/>
          <w:lang w:val="en-US"/>
        </w:rPr>
        <w:t>SORT</w:t>
      </w:r>
      <w:r w:rsidRPr="007158BC">
        <w:rPr>
          <w:rFonts w:eastAsia="Times New Roman"/>
          <w:i/>
          <w:sz w:val="24"/>
          <w:szCs w:val="24"/>
        </w:rPr>
        <w:t xml:space="preserve">, доказващи стойността на посочения разход на гориво за предлаганото от тях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гумите), сертификати за ЕО типово одобрение и/или др. официални документи, от които да са видни посочените в таблицата стойности за разход на гориво, количествата </w:t>
      </w:r>
      <w:r w:rsidRPr="007158BC">
        <w:rPr>
          <w:rFonts w:eastAsia="Times New Roman"/>
          <w:i/>
          <w:sz w:val="24"/>
          <w:szCs w:val="24"/>
          <w:lang w:val="en-US"/>
        </w:rPr>
        <w:t>CO</w:t>
      </w:r>
      <w:r w:rsidRPr="007158BC">
        <w:rPr>
          <w:rFonts w:eastAsia="Times New Roman"/>
          <w:i/>
          <w:sz w:val="24"/>
          <w:szCs w:val="24"/>
          <w:vertAlign w:val="subscript"/>
        </w:rPr>
        <w:t>2</w:t>
      </w:r>
      <w:r w:rsidRPr="007158BC">
        <w:rPr>
          <w:rFonts w:eastAsia="Times New Roman"/>
          <w:i/>
          <w:sz w:val="24"/>
          <w:szCs w:val="24"/>
        </w:rPr>
        <w:t xml:space="preserve">, </w:t>
      </w:r>
      <w:r w:rsidRPr="007158BC">
        <w:rPr>
          <w:rFonts w:eastAsia="Times New Roman"/>
          <w:i/>
          <w:sz w:val="24"/>
          <w:szCs w:val="24"/>
          <w:lang w:val="en-US"/>
        </w:rPr>
        <w:t>NO</w:t>
      </w:r>
      <w:r w:rsidRPr="007158BC">
        <w:rPr>
          <w:rFonts w:eastAsia="Times New Roman"/>
          <w:i/>
          <w:sz w:val="24"/>
          <w:szCs w:val="24"/>
          <w:vertAlign w:val="subscript"/>
          <w:lang w:val="en-US"/>
        </w:rPr>
        <w:t>x</w:t>
      </w:r>
      <w:r w:rsidRPr="007158BC">
        <w:rPr>
          <w:rFonts w:eastAsia="Times New Roman"/>
          <w:i/>
          <w:sz w:val="24"/>
          <w:szCs w:val="24"/>
        </w:rPr>
        <w:t xml:space="preserve">, </w:t>
      </w:r>
      <w:r w:rsidRPr="007158BC">
        <w:rPr>
          <w:rFonts w:eastAsia="Times New Roman"/>
          <w:i/>
          <w:sz w:val="24"/>
          <w:szCs w:val="24"/>
          <w:lang w:val="en-US"/>
        </w:rPr>
        <w:t>NMHC</w:t>
      </w:r>
      <w:r w:rsidRPr="007158BC">
        <w:rPr>
          <w:rFonts w:eastAsia="Times New Roman"/>
          <w:i/>
          <w:sz w:val="24"/>
          <w:szCs w:val="24"/>
        </w:rPr>
        <w:t xml:space="preserve"> и </w:t>
      </w:r>
      <w:r w:rsidRPr="007158BC">
        <w:rPr>
          <w:rFonts w:eastAsia="Times New Roman"/>
          <w:i/>
          <w:sz w:val="24"/>
          <w:szCs w:val="24"/>
          <w:lang w:val="en-US"/>
        </w:rPr>
        <w:t>PM</w:t>
      </w:r>
      <w:r w:rsidRPr="007158BC">
        <w:rPr>
          <w:rFonts w:eastAsia="Times New Roman"/>
          <w:i/>
          <w:sz w:val="24"/>
          <w:szCs w:val="24"/>
        </w:rPr>
        <w:t>. Сертификатите и/или протоколите, доказващи посочения разход на гориво, както и сертификатите за ЕО типово одобрение трябва да са издадени от страни членки на ЕС.</w:t>
      </w:r>
    </w:p>
    <w:p w:rsidR="007158BC" w:rsidRPr="007158BC" w:rsidRDefault="007158BC" w:rsidP="007158BC">
      <w:pPr>
        <w:tabs>
          <w:tab w:val="left" w:pos="540"/>
        </w:tabs>
        <w:spacing w:after="0" w:line="240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7158BC">
        <w:rPr>
          <w:rFonts w:eastAsia="Times New Roman"/>
          <w:i/>
          <w:sz w:val="24"/>
          <w:szCs w:val="24"/>
        </w:rPr>
        <w:t>Когато участниците предоставят информация от производителя за разхода на гориво на предлаганото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 те представят официални документи от производителя, в които са описани подробно техническите условия и методи на изчисление на разхода на гориво.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7158BC" w:rsidRPr="007158BC" w:rsidRDefault="007158BC" w:rsidP="007158BC">
      <w:pPr>
        <w:tabs>
          <w:tab w:val="left" w:pos="0"/>
        </w:tabs>
        <w:spacing w:after="0" w:line="240" w:lineRule="auto"/>
        <w:ind w:firstLine="600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 xml:space="preserve">Приложения: </w:t>
      </w:r>
      <w:r w:rsidRPr="007158BC">
        <w:rPr>
          <w:rFonts w:eastAsia="Times New Roman"/>
          <w:sz w:val="24"/>
          <w:szCs w:val="24"/>
        </w:rPr>
        <w:t>копия на сертификати, протоколи от проведени тестове, сертификати за ЕО типово одобрение, официални документи от производителя или др. документи, доказващи данните, посочени в таблицата.</w:t>
      </w:r>
    </w:p>
    <w:p w:rsidR="008E7945" w:rsidRDefault="008E7945" w:rsidP="00F31F11">
      <w:pPr>
        <w:tabs>
          <w:tab w:val="left" w:pos="-600"/>
        </w:tabs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8E794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E7945" w:rsidRPr="00F33B7C" w:rsidRDefault="008E7945" w:rsidP="00BB58B4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8E7945" w:rsidRDefault="008E7945" w:rsidP="00BB58B4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Default="008E7945" w:rsidP="00BB58B4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Pr="008E4339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Pr="00854DE5" w:rsidRDefault="00FE2ADA" w:rsidP="00F31F11">
      <w:pPr>
        <w:tabs>
          <w:tab w:val="left" w:pos="-600"/>
        </w:tabs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</w:p>
    <w:sectPr w:rsidR="00FE2ADA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CC" w:rsidRDefault="007472CC">
      <w:pPr>
        <w:spacing w:after="0" w:line="240" w:lineRule="auto"/>
      </w:pPr>
      <w:r>
        <w:separator/>
      </w:r>
    </w:p>
  </w:endnote>
  <w:endnote w:type="continuationSeparator" w:id="0">
    <w:p w:rsidR="007472CC" w:rsidRDefault="0074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FE2ADA" w:rsidRPr="00A77488" w:rsidRDefault="00FE2AD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173B39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173B39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</w:p>
  <w:p w:rsidR="00FE2ADA" w:rsidRPr="005448E8" w:rsidRDefault="00FE2ADA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CC" w:rsidRDefault="007472CC">
      <w:pPr>
        <w:spacing w:after="0" w:line="240" w:lineRule="auto"/>
      </w:pPr>
      <w:r>
        <w:separator/>
      </w:r>
    </w:p>
  </w:footnote>
  <w:footnote w:type="continuationSeparator" w:id="0">
    <w:p w:rsidR="007472CC" w:rsidRDefault="007472CC">
      <w:pPr>
        <w:spacing w:after="0" w:line="240" w:lineRule="auto"/>
      </w:pPr>
      <w:r>
        <w:continuationSeparator/>
      </w:r>
    </w:p>
  </w:footnote>
  <w:footnote w:id="1">
    <w:p w:rsidR="00E92A0B" w:rsidRPr="005D3D5E" w:rsidRDefault="00E92A0B" w:rsidP="00E92A0B">
      <w:pPr>
        <w:pStyle w:val="FootnoteText"/>
        <w:ind w:left="180" w:hanging="178"/>
        <w:jc w:val="both"/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 </w:t>
      </w:r>
      <w:proofErr w:type="spellStart"/>
      <w:r w:rsidRPr="005D3D5E">
        <w:t>посочена</w:t>
      </w:r>
      <w:proofErr w:type="spellEnd"/>
      <w:r w:rsidRPr="005D3D5E">
        <w:t xml:space="preserve"> в т. 1.4.2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добавката</w:t>
      </w:r>
      <w:proofErr w:type="spellEnd"/>
      <w:r w:rsidRPr="005D3D5E">
        <w:t xml:space="preserve">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допълнение</w:t>
      </w:r>
      <w:proofErr w:type="spellEnd"/>
      <w:r w:rsidRPr="005D3D5E">
        <w:t xml:space="preserve"> 5 </w:t>
      </w:r>
      <w:proofErr w:type="spellStart"/>
      <w:r w:rsidRPr="005D3D5E">
        <w:t>или</w:t>
      </w:r>
      <w:proofErr w:type="spellEnd"/>
      <w:r w:rsidRPr="005D3D5E">
        <w:t xml:space="preserve"> в </w:t>
      </w:r>
      <w:proofErr w:type="spellStart"/>
      <w:r w:rsidRPr="005D3D5E">
        <w:t>точки</w:t>
      </w:r>
      <w:proofErr w:type="spellEnd"/>
      <w:r w:rsidRPr="005D3D5E">
        <w:t xml:space="preserve"> 1.4.2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добавката</w:t>
      </w:r>
      <w:proofErr w:type="spellEnd"/>
      <w:r w:rsidRPr="005D3D5E">
        <w:t xml:space="preserve">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допълнение</w:t>
      </w:r>
      <w:proofErr w:type="spellEnd"/>
      <w:r w:rsidRPr="005D3D5E">
        <w:t xml:space="preserve"> 7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 I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Регламент</w:t>
      </w:r>
      <w:proofErr w:type="spellEnd"/>
      <w:r w:rsidRPr="005D3D5E">
        <w:t xml:space="preserve"> (ЕС) № 582/2011 на </w:t>
      </w:r>
      <w:proofErr w:type="spellStart"/>
      <w:r w:rsidRPr="005D3D5E">
        <w:t>Комисията</w:t>
      </w:r>
      <w:proofErr w:type="spellEnd"/>
      <w:r w:rsidRPr="005D3D5E">
        <w:t xml:space="preserve"> </w:t>
      </w:r>
      <w:proofErr w:type="spellStart"/>
      <w:r w:rsidRPr="005D3D5E">
        <w:t>или</w:t>
      </w:r>
      <w:proofErr w:type="spellEnd"/>
      <w:r w:rsidRPr="005D3D5E">
        <w:t xml:space="preserve"> </w:t>
      </w:r>
      <w:proofErr w:type="spellStart"/>
      <w:r w:rsidRPr="005D3D5E">
        <w:t>съответната</w:t>
      </w:r>
      <w:proofErr w:type="spellEnd"/>
      <w:r w:rsidRPr="005D3D5E">
        <w:t xml:space="preserve"> </w:t>
      </w:r>
      <w:proofErr w:type="spellStart"/>
      <w:r w:rsidRPr="005D3D5E">
        <w:t>точка</w:t>
      </w:r>
      <w:proofErr w:type="spellEnd"/>
      <w:r w:rsidRPr="005D3D5E">
        <w:t xml:space="preserve">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съобщението</w:t>
      </w:r>
      <w:proofErr w:type="spellEnd"/>
      <w:r w:rsidRPr="005D3D5E">
        <w:t xml:space="preserve"> </w:t>
      </w:r>
      <w:proofErr w:type="spellStart"/>
      <w:r w:rsidRPr="005D3D5E">
        <w:t>по</w:t>
      </w:r>
      <w:proofErr w:type="spellEnd"/>
      <w:r w:rsidRPr="005D3D5E">
        <w:t xml:space="preserve"> </w:t>
      </w:r>
      <w:proofErr w:type="spellStart"/>
      <w:r w:rsidRPr="005D3D5E">
        <w:t>приложения</w:t>
      </w:r>
      <w:proofErr w:type="spellEnd"/>
      <w:r w:rsidRPr="005D3D5E">
        <w:t xml:space="preserve"> 2 на </w:t>
      </w:r>
      <w:proofErr w:type="spellStart"/>
      <w:r w:rsidRPr="005D3D5E">
        <w:t>Правило</w:t>
      </w:r>
      <w:proofErr w:type="spellEnd"/>
      <w:r w:rsidRPr="005D3D5E">
        <w:t xml:space="preserve"> на ИКЕ на ООН № 49.</w:t>
      </w:r>
      <w:proofErr w:type="gramEnd"/>
    </w:p>
  </w:footnote>
  <w:footnote w:id="2">
    <w:p w:rsidR="00E92A0B" w:rsidRPr="005D3D5E" w:rsidRDefault="00E92A0B" w:rsidP="00E92A0B">
      <w:pPr>
        <w:pStyle w:val="FootnoteText"/>
        <w:ind w:left="180" w:hanging="178"/>
        <w:jc w:val="both"/>
      </w:pPr>
      <w:r w:rsidRPr="005D3D5E">
        <w:rPr>
          <w:rStyle w:val="FootnoteReference"/>
        </w:rPr>
        <w:footnoteRef/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3.2.1.3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3.2.1.3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2007/46/ЕО.</w:t>
      </w:r>
      <w:proofErr w:type="gramEnd"/>
    </w:p>
  </w:footnote>
  <w:footnote w:id="3">
    <w:p w:rsidR="00E92A0B" w:rsidRPr="005D3D5E" w:rsidRDefault="00E92A0B" w:rsidP="00E92A0B">
      <w:pPr>
        <w:pStyle w:val="FootnoteText"/>
        <w:ind w:left="180" w:hanging="178"/>
        <w:jc w:val="both"/>
        <w:rPr>
          <w:rStyle w:val="FootnoteReference"/>
        </w:rPr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2.8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2.8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> </w:t>
      </w:r>
      <w:r>
        <w:t>II</w:t>
      </w:r>
      <w:r w:rsidRPr="005D3D5E">
        <w:t xml:space="preserve">I на </w:t>
      </w:r>
      <w:proofErr w:type="spellStart"/>
      <w:r w:rsidRPr="005D3D5E">
        <w:t>Директива</w:t>
      </w:r>
      <w:proofErr w:type="spellEnd"/>
      <w:r w:rsidRPr="005D3D5E">
        <w:t xml:space="preserve"> 2007/46/</w:t>
      </w:r>
      <w:proofErr w:type="gramStart"/>
      <w:r w:rsidRPr="005D3D5E">
        <w:t>ЕО 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FE2ADA" w:rsidRDefault="00FE2ADA">
    <w:pPr>
      <w:pStyle w:val="Header"/>
    </w:pPr>
  </w:p>
  <w:p w:rsidR="00FE2ADA" w:rsidRDefault="00FE2ADA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2BB"/>
    <w:multiLevelType w:val="hybridMultilevel"/>
    <w:tmpl w:val="44049A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A7C1A"/>
    <w:multiLevelType w:val="hybridMultilevel"/>
    <w:tmpl w:val="A620B22E"/>
    <w:lvl w:ilvl="0" w:tplc="D35C21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3">
    <w:nsid w:val="0DDA1A66"/>
    <w:multiLevelType w:val="hybridMultilevel"/>
    <w:tmpl w:val="04B4BEA0"/>
    <w:lvl w:ilvl="0" w:tplc="07CA2D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4213D3E"/>
    <w:multiLevelType w:val="hybridMultilevel"/>
    <w:tmpl w:val="7C0C5E6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97449"/>
    <w:multiLevelType w:val="multilevel"/>
    <w:tmpl w:val="A6FEC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845BAA"/>
    <w:multiLevelType w:val="hybridMultilevel"/>
    <w:tmpl w:val="8386517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8">
    <w:nsid w:val="30AF7396"/>
    <w:multiLevelType w:val="hybridMultilevel"/>
    <w:tmpl w:val="28DCC40A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E680B"/>
    <w:multiLevelType w:val="hybridMultilevel"/>
    <w:tmpl w:val="7764BCB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84462"/>
    <w:multiLevelType w:val="hybridMultilevel"/>
    <w:tmpl w:val="68D8B0E8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81CC7"/>
    <w:multiLevelType w:val="hybridMultilevel"/>
    <w:tmpl w:val="4BBE4B2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43054E12"/>
    <w:multiLevelType w:val="hybridMultilevel"/>
    <w:tmpl w:val="C088B350"/>
    <w:lvl w:ilvl="0" w:tplc="07CA2DB8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43B112D0"/>
    <w:multiLevelType w:val="hybridMultilevel"/>
    <w:tmpl w:val="F756406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6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7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EDA2547"/>
    <w:multiLevelType w:val="hybridMultilevel"/>
    <w:tmpl w:val="AB14BEA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88426C"/>
    <w:multiLevelType w:val="hybridMultilevel"/>
    <w:tmpl w:val="C844714C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53111"/>
    <w:multiLevelType w:val="hybridMultilevel"/>
    <w:tmpl w:val="4C90983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BF569C8"/>
    <w:multiLevelType w:val="hybridMultilevel"/>
    <w:tmpl w:val="C764D796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A2B5E"/>
    <w:multiLevelType w:val="hybridMultilevel"/>
    <w:tmpl w:val="F01A9A2E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93618"/>
    <w:multiLevelType w:val="hybridMultilevel"/>
    <w:tmpl w:val="A2701A8E"/>
    <w:lvl w:ilvl="0" w:tplc="BE28A5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4180D"/>
    <w:multiLevelType w:val="hybridMultilevel"/>
    <w:tmpl w:val="9F6C9460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C205D"/>
    <w:multiLevelType w:val="hybridMultilevel"/>
    <w:tmpl w:val="88DA7DF8"/>
    <w:lvl w:ilvl="0" w:tplc="0402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711F63"/>
    <w:multiLevelType w:val="hybridMultilevel"/>
    <w:tmpl w:val="B1EC38C8"/>
    <w:lvl w:ilvl="0" w:tplc="08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7"/>
  </w:num>
  <w:num w:numId="5">
    <w:abstractNumId w:val="16"/>
  </w:num>
  <w:num w:numId="6">
    <w:abstractNumId w:val="15"/>
  </w:num>
  <w:num w:numId="7">
    <w:abstractNumId w:val="2"/>
  </w:num>
  <w:num w:numId="8">
    <w:abstractNumId w:val="17"/>
  </w:num>
  <w:num w:numId="9">
    <w:abstractNumId w:val="25"/>
  </w:num>
  <w:num w:numId="10">
    <w:abstractNumId w:val="0"/>
  </w:num>
  <w:num w:numId="11">
    <w:abstractNumId w:val="27"/>
  </w:num>
  <w:num w:numId="12">
    <w:abstractNumId w:val="13"/>
  </w:num>
  <w:num w:numId="13">
    <w:abstractNumId w:val="23"/>
  </w:num>
  <w:num w:numId="14">
    <w:abstractNumId w:val="20"/>
  </w:num>
  <w:num w:numId="15">
    <w:abstractNumId w:val="26"/>
  </w:num>
  <w:num w:numId="16">
    <w:abstractNumId w:val="21"/>
  </w:num>
  <w:num w:numId="17">
    <w:abstractNumId w:val="9"/>
  </w:num>
  <w:num w:numId="18">
    <w:abstractNumId w:val="19"/>
  </w:num>
  <w:num w:numId="19">
    <w:abstractNumId w:val="14"/>
  </w:num>
  <w:num w:numId="20">
    <w:abstractNumId w:val="24"/>
  </w:num>
  <w:num w:numId="21">
    <w:abstractNumId w:val="6"/>
  </w:num>
  <w:num w:numId="22">
    <w:abstractNumId w:val="10"/>
  </w:num>
  <w:num w:numId="23">
    <w:abstractNumId w:val="3"/>
  </w:num>
  <w:num w:numId="24">
    <w:abstractNumId w:val="4"/>
  </w:num>
  <w:num w:numId="25">
    <w:abstractNumId w:val="11"/>
  </w:num>
  <w:num w:numId="26">
    <w:abstractNumId w:val="8"/>
  </w:num>
  <w:num w:numId="27">
    <w:abstractNumId w:val="5"/>
  </w:num>
  <w:num w:numId="28">
    <w:abstractNumId w:val="1"/>
  </w:num>
  <w:num w:numId="29">
    <w:abstractNumId w:val="2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03B9"/>
    <w:rsid w:val="000334F1"/>
    <w:rsid w:val="00036E18"/>
    <w:rsid w:val="00036F88"/>
    <w:rsid w:val="00040C5E"/>
    <w:rsid w:val="00041C1D"/>
    <w:rsid w:val="00056245"/>
    <w:rsid w:val="00070F1B"/>
    <w:rsid w:val="0008521E"/>
    <w:rsid w:val="00095AD7"/>
    <w:rsid w:val="000A080D"/>
    <w:rsid w:val="000B0870"/>
    <w:rsid w:val="000B26E3"/>
    <w:rsid w:val="000B7B02"/>
    <w:rsid w:val="000C1D96"/>
    <w:rsid w:val="000C2617"/>
    <w:rsid w:val="000C5075"/>
    <w:rsid w:val="000D6246"/>
    <w:rsid w:val="001301D4"/>
    <w:rsid w:val="00133943"/>
    <w:rsid w:val="00137573"/>
    <w:rsid w:val="001714C0"/>
    <w:rsid w:val="00172CE9"/>
    <w:rsid w:val="00173B39"/>
    <w:rsid w:val="00175939"/>
    <w:rsid w:val="00185296"/>
    <w:rsid w:val="0018619A"/>
    <w:rsid w:val="00187912"/>
    <w:rsid w:val="00191ECA"/>
    <w:rsid w:val="0019245B"/>
    <w:rsid w:val="00192E35"/>
    <w:rsid w:val="00194603"/>
    <w:rsid w:val="0019554F"/>
    <w:rsid w:val="00197FA1"/>
    <w:rsid w:val="001A6748"/>
    <w:rsid w:val="001A74D0"/>
    <w:rsid w:val="001B0179"/>
    <w:rsid w:val="001C5056"/>
    <w:rsid w:val="001C6605"/>
    <w:rsid w:val="001C6E8F"/>
    <w:rsid w:val="001D24AB"/>
    <w:rsid w:val="001D79B9"/>
    <w:rsid w:val="001E6AA9"/>
    <w:rsid w:val="001F5339"/>
    <w:rsid w:val="002003C6"/>
    <w:rsid w:val="00226B8B"/>
    <w:rsid w:val="00226FC8"/>
    <w:rsid w:val="002278E4"/>
    <w:rsid w:val="00242848"/>
    <w:rsid w:val="00245017"/>
    <w:rsid w:val="00252BDB"/>
    <w:rsid w:val="002570EA"/>
    <w:rsid w:val="00260122"/>
    <w:rsid w:val="002638C8"/>
    <w:rsid w:val="0027306A"/>
    <w:rsid w:val="00275F2B"/>
    <w:rsid w:val="0027726F"/>
    <w:rsid w:val="00282753"/>
    <w:rsid w:val="00297A26"/>
    <w:rsid w:val="002A2D41"/>
    <w:rsid w:val="002A5E00"/>
    <w:rsid w:val="002B4732"/>
    <w:rsid w:val="002C68E8"/>
    <w:rsid w:val="002C6DF4"/>
    <w:rsid w:val="002D6216"/>
    <w:rsid w:val="002D7E0D"/>
    <w:rsid w:val="002E1AB6"/>
    <w:rsid w:val="002E2490"/>
    <w:rsid w:val="002E7282"/>
    <w:rsid w:val="002F324B"/>
    <w:rsid w:val="002F3D2F"/>
    <w:rsid w:val="002F5A3E"/>
    <w:rsid w:val="002F7232"/>
    <w:rsid w:val="002F744A"/>
    <w:rsid w:val="00304DF0"/>
    <w:rsid w:val="003056F6"/>
    <w:rsid w:val="003064E5"/>
    <w:rsid w:val="0031022E"/>
    <w:rsid w:val="00312C4F"/>
    <w:rsid w:val="00312C77"/>
    <w:rsid w:val="00314D41"/>
    <w:rsid w:val="0031643F"/>
    <w:rsid w:val="00321E88"/>
    <w:rsid w:val="00327F8E"/>
    <w:rsid w:val="00340CC1"/>
    <w:rsid w:val="00342371"/>
    <w:rsid w:val="003509F4"/>
    <w:rsid w:val="003534A4"/>
    <w:rsid w:val="0036420C"/>
    <w:rsid w:val="0037470B"/>
    <w:rsid w:val="00382BE0"/>
    <w:rsid w:val="003879AF"/>
    <w:rsid w:val="003926FC"/>
    <w:rsid w:val="00395BCD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3F11FA"/>
    <w:rsid w:val="00406543"/>
    <w:rsid w:val="00411DF0"/>
    <w:rsid w:val="004173B5"/>
    <w:rsid w:val="00421339"/>
    <w:rsid w:val="0042433B"/>
    <w:rsid w:val="00425108"/>
    <w:rsid w:val="004345F5"/>
    <w:rsid w:val="00442DB1"/>
    <w:rsid w:val="00446DAE"/>
    <w:rsid w:val="0045317F"/>
    <w:rsid w:val="0045457B"/>
    <w:rsid w:val="004630EA"/>
    <w:rsid w:val="00487EDA"/>
    <w:rsid w:val="004A3FF3"/>
    <w:rsid w:val="004A4DEE"/>
    <w:rsid w:val="004B3E63"/>
    <w:rsid w:val="004B47C4"/>
    <w:rsid w:val="004D7759"/>
    <w:rsid w:val="004D7B7F"/>
    <w:rsid w:val="004E36EC"/>
    <w:rsid w:val="004F0165"/>
    <w:rsid w:val="0051583F"/>
    <w:rsid w:val="00550106"/>
    <w:rsid w:val="00564687"/>
    <w:rsid w:val="005757EA"/>
    <w:rsid w:val="00587469"/>
    <w:rsid w:val="00592A65"/>
    <w:rsid w:val="005A3A6F"/>
    <w:rsid w:val="005A5B29"/>
    <w:rsid w:val="005A78CE"/>
    <w:rsid w:val="005D39C0"/>
    <w:rsid w:val="005E008E"/>
    <w:rsid w:val="005E0C25"/>
    <w:rsid w:val="00604D8D"/>
    <w:rsid w:val="00614BC8"/>
    <w:rsid w:val="0061761A"/>
    <w:rsid w:val="0062433B"/>
    <w:rsid w:val="00632912"/>
    <w:rsid w:val="00640BB6"/>
    <w:rsid w:val="00644E38"/>
    <w:rsid w:val="006457E5"/>
    <w:rsid w:val="00651A42"/>
    <w:rsid w:val="00656057"/>
    <w:rsid w:val="00662E91"/>
    <w:rsid w:val="0068470D"/>
    <w:rsid w:val="00686BD2"/>
    <w:rsid w:val="006A751F"/>
    <w:rsid w:val="006B6299"/>
    <w:rsid w:val="006C0C18"/>
    <w:rsid w:val="006D071F"/>
    <w:rsid w:val="006E4FA2"/>
    <w:rsid w:val="006E6248"/>
    <w:rsid w:val="007158BC"/>
    <w:rsid w:val="007161DA"/>
    <w:rsid w:val="00721558"/>
    <w:rsid w:val="00726E5F"/>
    <w:rsid w:val="007301C4"/>
    <w:rsid w:val="00736658"/>
    <w:rsid w:val="007472CC"/>
    <w:rsid w:val="0075754C"/>
    <w:rsid w:val="00760439"/>
    <w:rsid w:val="00782DE0"/>
    <w:rsid w:val="00785CEE"/>
    <w:rsid w:val="00786D56"/>
    <w:rsid w:val="007879D4"/>
    <w:rsid w:val="00790D11"/>
    <w:rsid w:val="00792497"/>
    <w:rsid w:val="00792A05"/>
    <w:rsid w:val="007A46E1"/>
    <w:rsid w:val="007A589E"/>
    <w:rsid w:val="007A7594"/>
    <w:rsid w:val="007A762C"/>
    <w:rsid w:val="007B0C8F"/>
    <w:rsid w:val="007B6939"/>
    <w:rsid w:val="007B6E67"/>
    <w:rsid w:val="007E1EA8"/>
    <w:rsid w:val="007F36E2"/>
    <w:rsid w:val="00801E10"/>
    <w:rsid w:val="00813307"/>
    <w:rsid w:val="00821E60"/>
    <w:rsid w:val="00823AE5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8711B"/>
    <w:rsid w:val="0089220C"/>
    <w:rsid w:val="008A0129"/>
    <w:rsid w:val="008A4987"/>
    <w:rsid w:val="008B44A6"/>
    <w:rsid w:val="008C0515"/>
    <w:rsid w:val="008C463D"/>
    <w:rsid w:val="008D14EA"/>
    <w:rsid w:val="008D1F5C"/>
    <w:rsid w:val="008D3337"/>
    <w:rsid w:val="008E31F8"/>
    <w:rsid w:val="008E7945"/>
    <w:rsid w:val="008F29DE"/>
    <w:rsid w:val="008F32D1"/>
    <w:rsid w:val="008F39B8"/>
    <w:rsid w:val="009337F6"/>
    <w:rsid w:val="00936A6F"/>
    <w:rsid w:val="0094245D"/>
    <w:rsid w:val="009648C5"/>
    <w:rsid w:val="00970153"/>
    <w:rsid w:val="00974A03"/>
    <w:rsid w:val="00982934"/>
    <w:rsid w:val="009A3036"/>
    <w:rsid w:val="009A5E95"/>
    <w:rsid w:val="009A7390"/>
    <w:rsid w:val="009C0112"/>
    <w:rsid w:val="009C1474"/>
    <w:rsid w:val="009C4494"/>
    <w:rsid w:val="009E6CF3"/>
    <w:rsid w:val="009E6FAC"/>
    <w:rsid w:val="009F41A2"/>
    <w:rsid w:val="00A00850"/>
    <w:rsid w:val="00A0224A"/>
    <w:rsid w:val="00A12D12"/>
    <w:rsid w:val="00A15D0A"/>
    <w:rsid w:val="00A219EF"/>
    <w:rsid w:val="00A26105"/>
    <w:rsid w:val="00A267C1"/>
    <w:rsid w:val="00A26E14"/>
    <w:rsid w:val="00A32829"/>
    <w:rsid w:val="00A3534A"/>
    <w:rsid w:val="00A357E1"/>
    <w:rsid w:val="00A41CFA"/>
    <w:rsid w:val="00A97A24"/>
    <w:rsid w:val="00AA0A7B"/>
    <w:rsid w:val="00AB2F8A"/>
    <w:rsid w:val="00AB3775"/>
    <w:rsid w:val="00AB632B"/>
    <w:rsid w:val="00AB6DC2"/>
    <w:rsid w:val="00AC5CA6"/>
    <w:rsid w:val="00AD2D91"/>
    <w:rsid w:val="00AD4E13"/>
    <w:rsid w:val="00AD5F81"/>
    <w:rsid w:val="00AE3338"/>
    <w:rsid w:val="00AF0F6A"/>
    <w:rsid w:val="00AF76B8"/>
    <w:rsid w:val="00B00AC8"/>
    <w:rsid w:val="00B10157"/>
    <w:rsid w:val="00B15C6B"/>
    <w:rsid w:val="00B20239"/>
    <w:rsid w:val="00B26213"/>
    <w:rsid w:val="00B33590"/>
    <w:rsid w:val="00B42602"/>
    <w:rsid w:val="00B43D2C"/>
    <w:rsid w:val="00B567C3"/>
    <w:rsid w:val="00B57162"/>
    <w:rsid w:val="00B6255B"/>
    <w:rsid w:val="00B64A78"/>
    <w:rsid w:val="00B6703A"/>
    <w:rsid w:val="00BA0AB5"/>
    <w:rsid w:val="00BB4E99"/>
    <w:rsid w:val="00BB58B4"/>
    <w:rsid w:val="00BC5F57"/>
    <w:rsid w:val="00BC7FBC"/>
    <w:rsid w:val="00BE0861"/>
    <w:rsid w:val="00BE5115"/>
    <w:rsid w:val="00BE7AE3"/>
    <w:rsid w:val="00C079C6"/>
    <w:rsid w:val="00C07DBB"/>
    <w:rsid w:val="00C114A2"/>
    <w:rsid w:val="00C228F2"/>
    <w:rsid w:val="00C35287"/>
    <w:rsid w:val="00C449F4"/>
    <w:rsid w:val="00C523F1"/>
    <w:rsid w:val="00C60496"/>
    <w:rsid w:val="00C63404"/>
    <w:rsid w:val="00C771E2"/>
    <w:rsid w:val="00C77F58"/>
    <w:rsid w:val="00C85DFA"/>
    <w:rsid w:val="00C95FBD"/>
    <w:rsid w:val="00C96EDA"/>
    <w:rsid w:val="00CA295E"/>
    <w:rsid w:val="00CA2DA6"/>
    <w:rsid w:val="00CA3007"/>
    <w:rsid w:val="00CA34D2"/>
    <w:rsid w:val="00CF4FF3"/>
    <w:rsid w:val="00CF6066"/>
    <w:rsid w:val="00CF6627"/>
    <w:rsid w:val="00D03C6C"/>
    <w:rsid w:val="00D06312"/>
    <w:rsid w:val="00D1043F"/>
    <w:rsid w:val="00D13517"/>
    <w:rsid w:val="00D151C1"/>
    <w:rsid w:val="00D15F39"/>
    <w:rsid w:val="00D16DDB"/>
    <w:rsid w:val="00D248AF"/>
    <w:rsid w:val="00D26941"/>
    <w:rsid w:val="00D347D9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1116"/>
    <w:rsid w:val="00D92DF1"/>
    <w:rsid w:val="00DA2AE5"/>
    <w:rsid w:val="00DC4089"/>
    <w:rsid w:val="00DE053F"/>
    <w:rsid w:val="00DE6FCF"/>
    <w:rsid w:val="00DF289D"/>
    <w:rsid w:val="00E01FE6"/>
    <w:rsid w:val="00E148B1"/>
    <w:rsid w:val="00E325C5"/>
    <w:rsid w:val="00E52007"/>
    <w:rsid w:val="00E56275"/>
    <w:rsid w:val="00E566BF"/>
    <w:rsid w:val="00E56B07"/>
    <w:rsid w:val="00E67E04"/>
    <w:rsid w:val="00E72F7F"/>
    <w:rsid w:val="00E75A61"/>
    <w:rsid w:val="00E85E31"/>
    <w:rsid w:val="00E91F15"/>
    <w:rsid w:val="00E92A0B"/>
    <w:rsid w:val="00E97CB8"/>
    <w:rsid w:val="00EA03D6"/>
    <w:rsid w:val="00EA2696"/>
    <w:rsid w:val="00EB3DAC"/>
    <w:rsid w:val="00EB41E2"/>
    <w:rsid w:val="00EB5808"/>
    <w:rsid w:val="00EB6EBF"/>
    <w:rsid w:val="00EC4DFF"/>
    <w:rsid w:val="00EC59D2"/>
    <w:rsid w:val="00EC5B1E"/>
    <w:rsid w:val="00ED5154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11"/>
    <w:rsid w:val="00F31F5C"/>
    <w:rsid w:val="00F33EF0"/>
    <w:rsid w:val="00F346EC"/>
    <w:rsid w:val="00F364C6"/>
    <w:rsid w:val="00F436DF"/>
    <w:rsid w:val="00F5780D"/>
    <w:rsid w:val="00F62825"/>
    <w:rsid w:val="00F64CAD"/>
    <w:rsid w:val="00F64F8A"/>
    <w:rsid w:val="00F77CD5"/>
    <w:rsid w:val="00F92C13"/>
    <w:rsid w:val="00F93BB0"/>
    <w:rsid w:val="00F93D0E"/>
    <w:rsid w:val="00F97691"/>
    <w:rsid w:val="00FA183A"/>
    <w:rsid w:val="00FB07D6"/>
    <w:rsid w:val="00FB2921"/>
    <w:rsid w:val="00FC7093"/>
    <w:rsid w:val="00FC7A91"/>
    <w:rsid w:val="00FD5B6D"/>
    <w:rsid w:val="00FD5E75"/>
    <w:rsid w:val="00FE2ADA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C2E8-D7C8-400E-89BA-5E940F27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13</Pages>
  <Words>4170</Words>
  <Characters>23771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44</cp:revision>
  <cp:lastPrinted>2017-09-08T11:03:00Z</cp:lastPrinted>
  <dcterms:created xsi:type="dcterms:W3CDTF">2017-09-05T07:12:00Z</dcterms:created>
  <dcterms:modified xsi:type="dcterms:W3CDTF">2018-08-08T08:00:00Z</dcterms:modified>
</cp:coreProperties>
</file>